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C6474" w14:textId="77777777" w:rsidR="007C056C" w:rsidRPr="00F9420D" w:rsidRDefault="00801357" w:rsidP="00483EAD">
      <w:pPr>
        <w:spacing w:after="100" w:afterAutospacing="1"/>
        <w:jc w:val="center"/>
        <w:rPr>
          <w:rFonts w:ascii="Trebuchet MS" w:hAnsi="Trebuchet MS"/>
          <w:color w:val="000000" w:themeColor="text1"/>
          <w:sz w:val="48"/>
          <w:szCs w:val="48"/>
        </w:rPr>
      </w:pPr>
      <w:r w:rsidRPr="00F9420D">
        <w:rPr>
          <w:rFonts w:ascii="Trebuchet MS" w:hAnsi="Trebuchet MS"/>
          <w:color w:val="000000" w:themeColor="text1"/>
          <w:sz w:val="48"/>
          <w:szCs w:val="48"/>
        </w:rPr>
        <w:t>East Sussex County Council</w:t>
      </w:r>
    </w:p>
    <w:p w14:paraId="2D061C5C" w14:textId="5E7AC3F2" w:rsidR="00483EAD" w:rsidRPr="00483EAD" w:rsidRDefault="00483EAD" w:rsidP="00483EAD">
      <w:pPr>
        <w:spacing w:after="100" w:afterAutospacing="1"/>
        <w:jc w:val="center"/>
        <w:rPr>
          <w:rFonts w:ascii="Trebuchet MS" w:hAnsi="Trebuchet MS"/>
        </w:rPr>
      </w:pPr>
      <w:r w:rsidRPr="002E5311">
        <w:rPr>
          <w:rFonts w:ascii="Trebuchet MS" w:hAnsi="Trebuchet MS"/>
          <w:noProof/>
        </w:rPr>
        <w:drawing>
          <wp:inline distT="0" distB="0" distL="0" distR="0" wp14:anchorId="26BC028B" wp14:editId="12CEFBD8">
            <wp:extent cx="2499182" cy="1081405"/>
            <wp:effectExtent l="0" t="0" r="0" b="4445"/>
            <wp:docPr id="338595179" name="Picture 1" descr="Education East Susse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595179" name="Picture 1" descr="Education East Sussex logo"/>
                    <pic:cNvPicPr/>
                  </pic:nvPicPr>
                  <pic:blipFill>
                    <a:blip r:embed="rId12">
                      <a:extLst>
                        <a:ext uri="{28A0092B-C50C-407E-A947-70E740481C1C}">
                          <a14:useLocalDpi xmlns:a14="http://schemas.microsoft.com/office/drawing/2010/main" val="0"/>
                        </a:ext>
                      </a:extLst>
                    </a:blip>
                    <a:stretch>
                      <a:fillRect/>
                    </a:stretch>
                  </pic:blipFill>
                  <pic:spPr>
                    <a:xfrm>
                      <a:off x="0" y="0"/>
                      <a:ext cx="2507588" cy="1085042"/>
                    </a:xfrm>
                    <a:prstGeom prst="rect">
                      <a:avLst/>
                    </a:prstGeom>
                  </pic:spPr>
                </pic:pic>
              </a:graphicData>
            </a:graphic>
          </wp:inline>
        </w:drawing>
      </w:r>
    </w:p>
    <w:p w14:paraId="75AC6475" w14:textId="77777777" w:rsidR="007C056C" w:rsidRPr="00CD1CFD" w:rsidRDefault="00801357" w:rsidP="00CD1CFD">
      <w:pPr>
        <w:pStyle w:val="Title"/>
        <w:jc w:val="center"/>
        <w:rPr>
          <w:rFonts w:ascii="Trebuchet MS" w:hAnsi="Trebuchet MS"/>
          <w:sz w:val="40"/>
          <w:szCs w:val="40"/>
        </w:rPr>
      </w:pPr>
      <w:r w:rsidRPr="00CD1CFD">
        <w:rPr>
          <w:rFonts w:ascii="Trebuchet MS" w:hAnsi="Trebuchet MS"/>
          <w:sz w:val="40"/>
          <w:szCs w:val="40"/>
        </w:rPr>
        <w:t>Section 19 of the Education Act 1996</w:t>
      </w:r>
    </w:p>
    <w:p w14:paraId="75AC6476" w14:textId="77777777" w:rsidR="007C056C" w:rsidRPr="00F9420D" w:rsidRDefault="00801357" w:rsidP="00483EAD">
      <w:pPr>
        <w:spacing w:after="100" w:afterAutospacing="1"/>
        <w:jc w:val="center"/>
        <w:rPr>
          <w:rFonts w:ascii="Trebuchet MS" w:hAnsi="Trebuchet MS"/>
          <w:color w:val="000000" w:themeColor="text1"/>
        </w:rPr>
      </w:pPr>
      <w:r w:rsidRPr="00F9420D">
        <w:rPr>
          <w:rFonts w:ascii="Trebuchet MS" w:hAnsi="Trebuchet MS"/>
          <w:color w:val="000000" w:themeColor="text1"/>
          <w:sz w:val="30"/>
          <w:szCs w:val="30"/>
        </w:rPr>
        <w:t>How the Local Authority discharges its duties</w:t>
      </w:r>
    </w:p>
    <w:p w14:paraId="75AC6477" w14:textId="77777777" w:rsidR="007C056C" w:rsidRPr="00483EAD" w:rsidRDefault="00801357" w:rsidP="00483EAD">
      <w:pPr>
        <w:spacing w:after="100" w:afterAutospacing="1"/>
        <w:jc w:val="center"/>
        <w:rPr>
          <w:rFonts w:ascii="Trebuchet MS" w:hAnsi="Trebuchet MS"/>
        </w:rPr>
      </w:pPr>
      <w:r w:rsidRPr="00483EAD">
        <w:rPr>
          <w:rFonts w:ascii="Trebuchet MS" w:hAnsi="Trebuchet MS"/>
          <w:i/>
          <w:iCs/>
          <w:color w:val="555555"/>
          <w:sz w:val="26"/>
          <w:szCs w:val="26"/>
        </w:rPr>
        <w:t>Policy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C056C" w:rsidRPr="00483EAD" w14:paraId="75AC647C" w14:textId="77777777">
        <w:tc>
          <w:tcPr>
            <w:tcW w:w="9360" w:type="dxa"/>
            <w:tcBorders>
              <w:top w:val="single" w:sz="4" w:space="0" w:color="BFBFBF"/>
              <w:left w:val="single" w:sz="4" w:space="0" w:color="BFBFBF"/>
              <w:bottom w:val="single" w:sz="4" w:space="0" w:color="BFBFBF"/>
              <w:right w:val="single" w:sz="4" w:space="0" w:color="BFBFBF"/>
            </w:tcBorders>
            <w:shd w:val="clear" w:color="auto" w:fill="D9E2F3"/>
            <w:tcMar>
              <w:top w:w="200" w:type="dxa"/>
              <w:left w:w="240" w:type="dxa"/>
              <w:bottom w:w="200" w:type="dxa"/>
              <w:right w:w="240" w:type="dxa"/>
            </w:tcMar>
          </w:tcPr>
          <w:p w14:paraId="75AC6478" w14:textId="77777777" w:rsidR="007C056C" w:rsidRPr="00483EAD" w:rsidRDefault="00801357">
            <w:pPr>
              <w:spacing w:after="80" w:line="300" w:lineRule="auto"/>
              <w:rPr>
                <w:rFonts w:ascii="Trebuchet MS" w:hAnsi="Trebuchet MS"/>
              </w:rPr>
            </w:pPr>
            <w:r w:rsidRPr="00483EAD">
              <w:rPr>
                <w:rFonts w:ascii="Trebuchet MS" w:hAnsi="Trebuchet MS"/>
                <w:b/>
                <w:bCs/>
              </w:rPr>
              <w:t xml:space="preserve">Version: </w:t>
            </w:r>
            <w:r w:rsidRPr="00483EAD">
              <w:rPr>
                <w:rFonts w:ascii="Trebuchet MS" w:hAnsi="Trebuchet MS"/>
              </w:rPr>
              <w:t>8</w:t>
            </w:r>
          </w:p>
          <w:p w14:paraId="75AC6479" w14:textId="77777777" w:rsidR="007C056C" w:rsidRPr="00483EAD" w:rsidRDefault="00801357">
            <w:pPr>
              <w:spacing w:after="80" w:line="300" w:lineRule="auto"/>
              <w:rPr>
                <w:rFonts w:ascii="Trebuchet MS" w:hAnsi="Trebuchet MS"/>
              </w:rPr>
            </w:pPr>
            <w:r w:rsidRPr="00483EAD">
              <w:rPr>
                <w:rFonts w:ascii="Trebuchet MS" w:hAnsi="Trebuchet MS"/>
                <w:b/>
                <w:bCs/>
              </w:rPr>
              <w:t xml:space="preserve">Publication date: </w:t>
            </w:r>
            <w:r w:rsidRPr="00483EAD">
              <w:rPr>
                <w:rFonts w:ascii="Trebuchet MS" w:hAnsi="Trebuchet MS"/>
              </w:rPr>
              <w:t>September 2026</w:t>
            </w:r>
          </w:p>
          <w:p w14:paraId="75AC647A" w14:textId="77777777" w:rsidR="007C056C" w:rsidRPr="00483EAD" w:rsidRDefault="00801357">
            <w:pPr>
              <w:spacing w:after="80" w:line="300" w:lineRule="auto"/>
              <w:rPr>
                <w:rFonts w:ascii="Trebuchet MS" w:hAnsi="Trebuchet MS"/>
              </w:rPr>
            </w:pPr>
            <w:r w:rsidRPr="00483EAD">
              <w:rPr>
                <w:rFonts w:ascii="Trebuchet MS" w:hAnsi="Trebuchet MS"/>
                <w:b/>
                <w:bCs/>
              </w:rPr>
              <w:t xml:space="preserve">Audience: </w:t>
            </w:r>
            <w:r w:rsidRPr="00483EAD">
              <w:rPr>
                <w:rFonts w:ascii="Trebuchet MS" w:hAnsi="Trebuchet MS"/>
              </w:rPr>
              <w:t>Schools and academies; parents and carers; Education Division staff; partner agencies.</w:t>
            </w:r>
          </w:p>
          <w:p w14:paraId="75AC647B" w14:textId="77777777" w:rsidR="007C056C" w:rsidRPr="00483EAD" w:rsidRDefault="00801357">
            <w:pPr>
              <w:spacing w:line="300" w:lineRule="auto"/>
              <w:rPr>
                <w:rFonts w:ascii="Trebuchet MS" w:hAnsi="Trebuchet MS"/>
              </w:rPr>
            </w:pPr>
            <w:r w:rsidRPr="00483EAD">
              <w:rPr>
                <w:rFonts w:ascii="Trebuchet MS" w:hAnsi="Trebuchet MS"/>
                <w:b/>
                <w:bCs/>
              </w:rPr>
              <w:t xml:space="preserve">Related documents: </w:t>
            </w:r>
            <w:r w:rsidRPr="00483EAD">
              <w:rPr>
                <w:rFonts w:ascii="Trebuchet MS" w:hAnsi="Trebuchet MS"/>
              </w:rPr>
              <w:t>Guidance for schools; Guidance for parents and carers; Guidance for staff; Section 19 'Otherwise' Operational Manual; referral forms and checklists; Section 19 panel terms of reference.</w:t>
            </w:r>
          </w:p>
        </w:tc>
      </w:tr>
    </w:tbl>
    <w:p w14:paraId="75AC647D" w14:textId="77777777" w:rsidR="007C056C" w:rsidRPr="00483EAD" w:rsidRDefault="00801357">
      <w:pPr>
        <w:rPr>
          <w:rFonts w:ascii="Trebuchet MS" w:hAnsi="Trebuchet MS"/>
        </w:rPr>
      </w:pPr>
      <w:r w:rsidRPr="00483EAD">
        <w:rPr>
          <w:rFonts w:ascii="Trebuchet MS" w:hAnsi="Trebuchet MS"/>
        </w:rPr>
        <w:br w:type="page"/>
      </w:r>
    </w:p>
    <w:p w14:paraId="75AC647E" w14:textId="77777777" w:rsidR="007C056C" w:rsidRPr="00483EAD" w:rsidRDefault="00801357">
      <w:pPr>
        <w:pStyle w:val="Heading1"/>
        <w:rPr>
          <w:rFonts w:ascii="Trebuchet MS" w:hAnsi="Trebuchet MS"/>
        </w:rPr>
      </w:pPr>
      <w:bookmarkStart w:id="0" w:name="_Toc230860067"/>
      <w:r w:rsidRPr="00483EAD">
        <w:rPr>
          <w:rFonts w:ascii="Trebuchet MS" w:hAnsi="Trebuchet MS"/>
        </w:rPr>
        <w:lastRenderedPageBreak/>
        <w:t>Contents</w:t>
      </w:r>
      <w:bookmarkEnd w:id="0"/>
    </w:p>
    <w:sdt>
      <w:sdtPr>
        <w:rPr>
          <w:rFonts w:ascii="Trebuchet MS" w:hAnsi="Trebuchet MS"/>
        </w:rPr>
        <w:alias w:val="Table of Contents"/>
        <w:id w:val="1752386127"/>
      </w:sdtPr>
      <w:sdtContent>
        <w:p w14:paraId="395E0690" w14:textId="3101B54C" w:rsidR="00483EAD" w:rsidRPr="00483EAD" w:rsidRDefault="00801357">
          <w:pPr>
            <w:pStyle w:val="TOC1"/>
            <w:tabs>
              <w:tab w:val="right" w:leader="dot" w:pos="9296"/>
            </w:tabs>
            <w:rPr>
              <w:rFonts w:ascii="Trebuchet MS" w:hAnsi="Trebuchet MS"/>
              <w:noProof/>
            </w:rPr>
          </w:pPr>
          <w:r w:rsidRPr="00483EAD">
            <w:rPr>
              <w:rFonts w:ascii="Trebuchet MS" w:hAnsi="Trebuchet MS"/>
            </w:rPr>
            <w:fldChar w:fldCharType="begin"/>
          </w:r>
          <w:r w:rsidRPr="00483EAD">
            <w:rPr>
              <w:rFonts w:ascii="Trebuchet MS" w:hAnsi="Trebuchet MS"/>
            </w:rPr>
            <w:instrText>TOC \h \o "1-2"</w:instrText>
          </w:r>
          <w:r w:rsidRPr="00483EAD">
            <w:rPr>
              <w:rFonts w:ascii="Trebuchet MS" w:hAnsi="Trebuchet MS"/>
            </w:rPr>
            <w:fldChar w:fldCharType="separate"/>
          </w:r>
          <w:hyperlink w:anchor="_Toc230860067" w:history="1">
            <w:r w:rsidR="00483EAD" w:rsidRPr="00483EAD">
              <w:rPr>
                <w:rStyle w:val="Hyperlink"/>
                <w:rFonts w:ascii="Trebuchet MS" w:hAnsi="Trebuchet MS"/>
                <w:noProof/>
              </w:rPr>
              <w:t>Contents</w:t>
            </w:r>
            <w:r w:rsidR="00483EAD" w:rsidRPr="00483EAD">
              <w:rPr>
                <w:rFonts w:ascii="Trebuchet MS" w:hAnsi="Trebuchet MS"/>
                <w:noProof/>
              </w:rPr>
              <w:tab/>
            </w:r>
            <w:r w:rsidR="00483EAD" w:rsidRPr="00483EAD">
              <w:rPr>
                <w:rFonts w:ascii="Trebuchet MS" w:hAnsi="Trebuchet MS"/>
                <w:noProof/>
              </w:rPr>
              <w:fldChar w:fldCharType="begin"/>
            </w:r>
            <w:r w:rsidR="00483EAD" w:rsidRPr="00483EAD">
              <w:rPr>
                <w:rFonts w:ascii="Trebuchet MS" w:hAnsi="Trebuchet MS"/>
                <w:noProof/>
              </w:rPr>
              <w:instrText xml:space="preserve"> PAGEREF _Toc230860067 \h </w:instrText>
            </w:r>
            <w:r w:rsidR="00483EAD" w:rsidRPr="00483EAD">
              <w:rPr>
                <w:rFonts w:ascii="Trebuchet MS" w:hAnsi="Trebuchet MS"/>
                <w:noProof/>
              </w:rPr>
            </w:r>
            <w:r w:rsidR="00483EAD" w:rsidRPr="00483EAD">
              <w:rPr>
                <w:rFonts w:ascii="Trebuchet MS" w:hAnsi="Trebuchet MS"/>
                <w:noProof/>
              </w:rPr>
              <w:fldChar w:fldCharType="separate"/>
            </w:r>
            <w:r w:rsidR="00483EAD" w:rsidRPr="00483EAD">
              <w:rPr>
                <w:rFonts w:ascii="Trebuchet MS" w:hAnsi="Trebuchet MS"/>
                <w:noProof/>
              </w:rPr>
              <w:t>1</w:t>
            </w:r>
            <w:r w:rsidR="00483EAD" w:rsidRPr="00483EAD">
              <w:rPr>
                <w:rFonts w:ascii="Trebuchet MS" w:hAnsi="Trebuchet MS"/>
                <w:noProof/>
              </w:rPr>
              <w:fldChar w:fldCharType="end"/>
            </w:r>
          </w:hyperlink>
        </w:p>
        <w:p w14:paraId="672E9422" w14:textId="52066D97" w:rsidR="00483EAD" w:rsidRPr="00483EAD" w:rsidRDefault="00483EAD">
          <w:pPr>
            <w:pStyle w:val="TOC1"/>
            <w:tabs>
              <w:tab w:val="right" w:leader="dot" w:pos="9296"/>
            </w:tabs>
            <w:rPr>
              <w:rFonts w:ascii="Trebuchet MS" w:hAnsi="Trebuchet MS"/>
              <w:noProof/>
            </w:rPr>
          </w:pPr>
          <w:hyperlink w:anchor="_Toc230860068" w:history="1">
            <w:r w:rsidRPr="00483EAD">
              <w:rPr>
                <w:rStyle w:val="Hyperlink"/>
                <w:rFonts w:ascii="Trebuchet MS" w:hAnsi="Trebuchet MS"/>
                <w:noProof/>
              </w:rPr>
              <w:t>1. Introduction and national context</w:t>
            </w:r>
            <w:r w:rsidRPr="00483EAD">
              <w:rPr>
                <w:rFonts w:ascii="Trebuchet MS" w:hAnsi="Trebuchet MS"/>
                <w:noProof/>
              </w:rPr>
              <w:tab/>
            </w:r>
            <w:r w:rsidRPr="00483EAD">
              <w:rPr>
                <w:rFonts w:ascii="Trebuchet MS" w:hAnsi="Trebuchet MS"/>
                <w:noProof/>
              </w:rPr>
              <w:fldChar w:fldCharType="begin"/>
            </w:r>
            <w:r w:rsidRPr="00483EAD">
              <w:rPr>
                <w:rFonts w:ascii="Trebuchet MS" w:hAnsi="Trebuchet MS"/>
                <w:noProof/>
              </w:rPr>
              <w:instrText xml:space="preserve"> PAGEREF _Toc230860068 \h </w:instrText>
            </w:r>
            <w:r w:rsidRPr="00483EAD">
              <w:rPr>
                <w:rFonts w:ascii="Trebuchet MS" w:hAnsi="Trebuchet MS"/>
                <w:noProof/>
              </w:rPr>
            </w:r>
            <w:r w:rsidRPr="00483EAD">
              <w:rPr>
                <w:rFonts w:ascii="Trebuchet MS" w:hAnsi="Trebuchet MS"/>
                <w:noProof/>
              </w:rPr>
              <w:fldChar w:fldCharType="separate"/>
            </w:r>
            <w:r w:rsidRPr="00483EAD">
              <w:rPr>
                <w:rFonts w:ascii="Trebuchet MS" w:hAnsi="Trebuchet MS"/>
                <w:noProof/>
              </w:rPr>
              <w:t>1</w:t>
            </w:r>
            <w:r w:rsidRPr="00483EAD">
              <w:rPr>
                <w:rFonts w:ascii="Trebuchet MS" w:hAnsi="Trebuchet MS"/>
                <w:noProof/>
              </w:rPr>
              <w:fldChar w:fldCharType="end"/>
            </w:r>
          </w:hyperlink>
        </w:p>
        <w:p w14:paraId="00F5C3AF" w14:textId="330EBC6C" w:rsidR="00483EAD" w:rsidRPr="00483EAD" w:rsidRDefault="00483EAD">
          <w:pPr>
            <w:pStyle w:val="TOC1"/>
            <w:tabs>
              <w:tab w:val="right" w:leader="dot" w:pos="9296"/>
            </w:tabs>
            <w:rPr>
              <w:rFonts w:ascii="Trebuchet MS" w:hAnsi="Trebuchet MS"/>
              <w:noProof/>
            </w:rPr>
          </w:pPr>
          <w:hyperlink w:anchor="_Toc230860069" w:history="1">
            <w:r w:rsidRPr="00483EAD">
              <w:rPr>
                <w:rStyle w:val="Hyperlink"/>
                <w:rFonts w:ascii="Trebuchet MS" w:hAnsi="Trebuchet MS"/>
                <w:noProof/>
              </w:rPr>
              <w:t>2. Decision-making process</w:t>
            </w:r>
            <w:r w:rsidRPr="00483EAD">
              <w:rPr>
                <w:rFonts w:ascii="Trebuchet MS" w:hAnsi="Trebuchet MS"/>
                <w:noProof/>
              </w:rPr>
              <w:tab/>
            </w:r>
            <w:r w:rsidRPr="00483EAD">
              <w:rPr>
                <w:rFonts w:ascii="Trebuchet MS" w:hAnsi="Trebuchet MS"/>
                <w:noProof/>
              </w:rPr>
              <w:fldChar w:fldCharType="begin"/>
            </w:r>
            <w:r w:rsidRPr="00483EAD">
              <w:rPr>
                <w:rFonts w:ascii="Trebuchet MS" w:hAnsi="Trebuchet MS"/>
                <w:noProof/>
              </w:rPr>
              <w:instrText xml:space="preserve"> PAGEREF _Toc230860069 \h </w:instrText>
            </w:r>
            <w:r w:rsidRPr="00483EAD">
              <w:rPr>
                <w:rFonts w:ascii="Trebuchet MS" w:hAnsi="Trebuchet MS"/>
                <w:noProof/>
              </w:rPr>
            </w:r>
            <w:r w:rsidRPr="00483EAD">
              <w:rPr>
                <w:rFonts w:ascii="Trebuchet MS" w:hAnsi="Trebuchet MS"/>
                <w:noProof/>
              </w:rPr>
              <w:fldChar w:fldCharType="separate"/>
            </w:r>
            <w:r w:rsidRPr="00483EAD">
              <w:rPr>
                <w:rFonts w:ascii="Trebuchet MS" w:hAnsi="Trebuchet MS"/>
                <w:noProof/>
              </w:rPr>
              <w:t>1</w:t>
            </w:r>
            <w:r w:rsidRPr="00483EAD">
              <w:rPr>
                <w:rFonts w:ascii="Trebuchet MS" w:hAnsi="Trebuchet MS"/>
                <w:noProof/>
              </w:rPr>
              <w:fldChar w:fldCharType="end"/>
            </w:r>
          </w:hyperlink>
        </w:p>
        <w:p w14:paraId="6F60B031" w14:textId="7EEDCFF8" w:rsidR="00483EAD" w:rsidRPr="00483EAD" w:rsidRDefault="00483EAD">
          <w:pPr>
            <w:pStyle w:val="TOC1"/>
            <w:tabs>
              <w:tab w:val="right" w:leader="dot" w:pos="9296"/>
            </w:tabs>
            <w:rPr>
              <w:rFonts w:ascii="Trebuchet MS" w:hAnsi="Trebuchet MS"/>
              <w:noProof/>
            </w:rPr>
          </w:pPr>
          <w:hyperlink w:anchor="_Toc230860070" w:history="1">
            <w:r w:rsidRPr="00483EAD">
              <w:rPr>
                <w:rStyle w:val="Hyperlink"/>
                <w:rFonts w:ascii="Trebuchet MS" w:hAnsi="Trebuchet MS"/>
                <w:noProof/>
              </w:rPr>
              <w:t>3. Illness</w:t>
            </w:r>
            <w:r w:rsidRPr="00483EAD">
              <w:rPr>
                <w:rFonts w:ascii="Trebuchet MS" w:hAnsi="Trebuchet MS"/>
                <w:noProof/>
              </w:rPr>
              <w:tab/>
            </w:r>
            <w:r w:rsidRPr="00483EAD">
              <w:rPr>
                <w:rFonts w:ascii="Trebuchet MS" w:hAnsi="Trebuchet MS"/>
                <w:noProof/>
              </w:rPr>
              <w:fldChar w:fldCharType="begin"/>
            </w:r>
            <w:r w:rsidRPr="00483EAD">
              <w:rPr>
                <w:rFonts w:ascii="Trebuchet MS" w:hAnsi="Trebuchet MS"/>
                <w:noProof/>
              </w:rPr>
              <w:instrText xml:space="preserve"> PAGEREF _Toc230860070 \h </w:instrText>
            </w:r>
            <w:r w:rsidRPr="00483EAD">
              <w:rPr>
                <w:rFonts w:ascii="Trebuchet MS" w:hAnsi="Trebuchet MS"/>
                <w:noProof/>
              </w:rPr>
            </w:r>
            <w:r w:rsidRPr="00483EAD">
              <w:rPr>
                <w:rFonts w:ascii="Trebuchet MS" w:hAnsi="Trebuchet MS"/>
                <w:noProof/>
              </w:rPr>
              <w:fldChar w:fldCharType="separate"/>
            </w:r>
            <w:r w:rsidRPr="00483EAD">
              <w:rPr>
                <w:rFonts w:ascii="Trebuchet MS" w:hAnsi="Trebuchet MS"/>
                <w:noProof/>
              </w:rPr>
              <w:t>1</w:t>
            </w:r>
            <w:r w:rsidRPr="00483EAD">
              <w:rPr>
                <w:rFonts w:ascii="Trebuchet MS" w:hAnsi="Trebuchet MS"/>
                <w:noProof/>
              </w:rPr>
              <w:fldChar w:fldCharType="end"/>
            </w:r>
          </w:hyperlink>
        </w:p>
        <w:p w14:paraId="6B543AAA" w14:textId="18071628" w:rsidR="00483EAD" w:rsidRPr="00483EAD" w:rsidRDefault="00483EAD">
          <w:pPr>
            <w:pStyle w:val="TOC1"/>
            <w:tabs>
              <w:tab w:val="right" w:leader="dot" w:pos="9296"/>
            </w:tabs>
            <w:rPr>
              <w:rFonts w:ascii="Trebuchet MS" w:hAnsi="Trebuchet MS"/>
              <w:noProof/>
            </w:rPr>
          </w:pPr>
          <w:hyperlink w:anchor="_Toc230860071" w:history="1">
            <w:r w:rsidRPr="00483EAD">
              <w:rPr>
                <w:rStyle w:val="Hyperlink"/>
                <w:rFonts w:ascii="Trebuchet MS" w:hAnsi="Trebuchet MS"/>
                <w:noProof/>
              </w:rPr>
              <w:t>4. Exclusion</w:t>
            </w:r>
            <w:r w:rsidRPr="00483EAD">
              <w:rPr>
                <w:rFonts w:ascii="Trebuchet MS" w:hAnsi="Trebuchet MS"/>
                <w:noProof/>
              </w:rPr>
              <w:tab/>
            </w:r>
            <w:r w:rsidRPr="00483EAD">
              <w:rPr>
                <w:rFonts w:ascii="Trebuchet MS" w:hAnsi="Trebuchet MS"/>
                <w:noProof/>
              </w:rPr>
              <w:fldChar w:fldCharType="begin"/>
            </w:r>
            <w:r w:rsidRPr="00483EAD">
              <w:rPr>
                <w:rFonts w:ascii="Trebuchet MS" w:hAnsi="Trebuchet MS"/>
                <w:noProof/>
              </w:rPr>
              <w:instrText xml:space="preserve"> PAGEREF _Toc230860071 \h </w:instrText>
            </w:r>
            <w:r w:rsidRPr="00483EAD">
              <w:rPr>
                <w:rFonts w:ascii="Trebuchet MS" w:hAnsi="Trebuchet MS"/>
                <w:noProof/>
              </w:rPr>
            </w:r>
            <w:r w:rsidRPr="00483EAD">
              <w:rPr>
                <w:rFonts w:ascii="Trebuchet MS" w:hAnsi="Trebuchet MS"/>
                <w:noProof/>
              </w:rPr>
              <w:fldChar w:fldCharType="separate"/>
            </w:r>
            <w:r w:rsidRPr="00483EAD">
              <w:rPr>
                <w:rFonts w:ascii="Trebuchet MS" w:hAnsi="Trebuchet MS"/>
                <w:noProof/>
              </w:rPr>
              <w:t>1</w:t>
            </w:r>
            <w:r w:rsidRPr="00483EAD">
              <w:rPr>
                <w:rFonts w:ascii="Trebuchet MS" w:hAnsi="Trebuchet MS"/>
                <w:noProof/>
              </w:rPr>
              <w:fldChar w:fldCharType="end"/>
            </w:r>
          </w:hyperlink>
        </w:p>
        <w:p w14:paraId="195B82AC" w14:textId="39B332AB" w:rsidR="00483EAD" w:rsidRPr="00483EAD" w:rsidRDefault="00483EAD">
          <w:pPr>
            <w:pStyle w:val="TOC1"/>
            <w:tabs>
              <w:tab w:val="right" w:leader="dot" w:pos="9296"/>
            </w:tabs>
            <w:rPr>
              <w:rFonts w:ascii="Trebuchet MS" w:hAnsi="Trebuchet MS"/>
              <w:noProof/>
            </w:rPr>
          </w:pPr>
          <w:hyperlink w:anchor="_Toc230860072" w:history="1">
            <w:r w:rsidRPr="00483EAD">
              <w:rPr>
                <w:rStyle w:val="Hyperlink"/>
                <w:rFonts w:ascii="Trebuchet MS" w:hAnsi="Trebuchet MS"/>
                <w:noProof/>
              </w:rPr>
              <w:t>5. 'Otherwise'</w:t>
            </w:r>
            <w:r w:rsidRPr="00483EAD">
              <w:rPr>
                <w:rFonts w:ascii="Trebuchet MS" w:hAnsi="Trebuchet MS"/>
                <w:noProof/>
              </w:rPr>
              <w:tab/>
            </w:r>
            <w:r w:rsidRPr="00483EAD">
              <w:rPr>
                <w:rFonts w:ascii="Trebuchet MS" w:hAnsi="Trebuchet MS"/>
                <w:noProof/>
              </w:rPr>
              <w:fldChar w:fldCharType="begin"/>
            </w:r>
            <w:r w:rsidRPr="00483EAD">
              <w:rPr>
                <w:rFonts w:ascii="Trebuchet MS" w:hAnsi="Trebuchet MS"/>
                <w:noProof/>
              </w:rPr>
              <w:instrText xml:space="preserve"> PAGEREF _Toc230860072 \h </w:instrText>
            </w:r>
            <w:r w:rsidRPr="00483EAD">
              <w:rPr>
                <w:rFonts w:ascii="Trebuchet MS" w:hAnsi="Trebuchet MS"/>
                <w:noProof/>
              </w:rPr>
            </w:r>
            <w:r w:rsidRPr="00483EAD">
              <w:rPr>
                <w:rFonts w:ascii="Trebuchet MS" w:hAnsi="Trebuchet MS"/>
                <w:noProof/>
              </w:rPr>
              <w:fldChar w:fldCharType="separate"/>
            </w:r>
            <w:r w:rsidRPr="00483EAD">
              <w:rPr>
                <w:rFonts w:ascii="Trebuchet MS" w:hAnsi="Trebuchet MS"/>
                <w:noProof/>
              </w:rPr>
              <w:t>1</w:t>
            </w:r>
            <w:r w:rsidRPr="00483EAD">
              <w:rPr>
                <w:rFonts w:ascii="Trebuchet MS" w:hAnsi="Trebuchet MS"/>
                <w:noProof/>
              </w:rPr>
              <w:fldChar w:fldCharType="end"/>
            </w:r>
          </w:hyperlink>
        </w:p>
        <w:p w14:paraId="66B0BE26" w14:textId="130EE4F3" w:rsidR="00483EAD" w:rsidRPr="00483EAD" w:rsidRDefault="00483EAD">
          <w:pPr>
            <w:pStyle w:val="TOC2"/>
            <w:tabs>
              <w:tab w:val="right" w:leader="dot" w:pos="9296"/>
            </w:tabs>
            <w:rPr>
              <w:rFonts w:ascii="Trebuchet MS" w:hAnsi="Trebuchet MS"/>
              <w:noProof/>
            </w:rPr>
          </w:pPr>
          <w:hyperlink w:anchor="_Toc230860073" w:history="1">
            <w:r w:rsidRPr="00483EAD">
              <w:rPr>
                <w:rStyle w:val="Hyperlink"/>
                <w:rFonts w:ascii="Trebuchet MS" w:hAnsi="Trebuchet MS"/>
                <w:noProof/>
              </w:rPr>
              <w:t>5.8 Categories at a glance</w:t>
            </w:r>
            <w:r w:rsidRPr="00483EAD">
              <w:rPr>
                <w:rFonts w:ascii="Trebuchet MS" w:hAnsi="Trebuchet MS"/>
                <w:noProof/>
              </w:rPr>
              <w:tab/>
            </w:r>
            <w:r w:rsidRPr="00483EAD">
              <w:rPr>
                <w:rFonts w:ascii="Trebuchet MS" w:hAnsi="Trebuchet MS"/>
                <w:noProof/>
              </w:rPr>
              <w:fldChar w:fldCharType="begin"/>
            </w:r>
            <w:r w:rsidRPr="00483EAD">
              <w:rPr>
                <w:rFonts w:ascii="Trebuchet MS" w:hAnsi="Trebuchet MS"/>
                <w:noProof/>
              </w:rPr>
              <w:instrText xml:space="preserve"> PAGEREF _Toc230860073 \h </w:instrText>
            </w:r>
            <w:r w:rsidRPr="00483EAD">
              <w:rPr>
                <w:rFonts w:ascii="Trebuchet MS" w:hAnsi="Trebuchet MS"/>
                <w:noProof/>
              </w:rPr>
            </w:r>
            <w:r w:rsidRPr="00483EAD">
              <w:rPr>
                <w:rFonts w:ascii="Trebuchet MS" w:hAnsi="Trebuchet MS"/>
                <w:noProof/>
              </w:rPr>
              <w:fldChar w:fldCharType="separate"/>
            </w:r>
            <w:r w:rsidRPr="00483EAD">
              <w:rPr>
                <w:rFonts w:ascii="Trebuchet MS" w:hAnsi="Trebuchet MS"/>
                <w:noProof/>
              </w:rPr>
              <w:t>1</w:t>
            </w:r>
            <w:r w:rsidRPr="00483EAD">
              <w:rPr>
                <w:rFonts w:ascii="Trebuchet MS" w:hAnsi="Trebuchet MS"/>
                <w:noProof/>
              </w:rPr>
              <w:fldChar w:fldCharType="end"/>
            </w:r>
          </w:hyperlink>
        </w:p>
        <w:p w14:paraId="257BA474" w14:textId="5B22BEF1" w:rsidR="00483EAD" w:rsidRPr="00483EAD" w:rsidRDefault="00483EAD">
          <w:pPr>
            <w:pStyle w:val="TOC1"/>
            <w:tabs>
              <w:tab w:val="right" w:leader="dot" w:pos="9296"/>
            </w:tabs>
            <w:rPr>
              <w:rFonts w:ascii="Trebuchet MS" w:hAnsi="Trebuchet MS"/>
              <w:noProof/>
            </w:rPr>
          </w:pPr>
          <w:hyperlink w:anchor="_Toc230860074" w:history="1">
            <w:r w:rsidRPr="00483EAD">
              <w:rPr>
                <w:rStyle w:val="Hyperlink"/>
                <w:rFonts w:ascii="Trebuchet MS" w:hAnsi="Trebuchet MS"/>
                <w:noProof/>
              </w:rPr>
              <w:t>6. Education Other Than At School (EOTAS)</w:t>
            </w:r>
            <w:r w:rsidRPr="00483EAD">
              <w:rPr>
                <w:rFonts w:ascii="Trebuchet MS" w:hAnsi="Trebuchet MS"/>
                <w:noProof/>
              </w:rPr>
              <w:tab/>
            </w:r>
            <w:r w:rsidRPr="00483EAD">
              <w:rPr>
                <w:rFonts w:ascii="Trebuchet MS" w:hAnsi="Trebuchet MS"/>
                <w:noProof/>
              </w:rPr>
              <w:fldChar w:fldCharType="begin"/>
            </w:r>
            <w:r w:rsidRPr="00483EAD">
              <w:rPr>
                <w:rFonts w:ascii="Trebuchet MS" w:hAnsi="Trebuchet MS"/>
                <w:noProof/>
              </w:rPr>
              <w:instrText xml:space="preserve"> PAGEREF _Toc230860074 \h </w:instrText>
            </w:r>
            <w:r w:rsidRPr="00483EAD">
              <w:rPr>
                <w:rFonts w:ascii="Trebuchet MS" w:hAnsi="Trebuchet MS"/>
                <w:noProof/>
              </w:rPr>
            </w:r>
            <w:r w:rsidRPr="00483EAD">
              <w:rPr>
                <w:rFonts w:ascii="Trebuchet MS" w:hAnsi="Trebuchet MS"/>
                <w:noProof/>
              </w:rPr>
              <w:fldChar w:fldCharType="separate"/>
            </w:r>
            <w:r w:rsidRPr="00483EAD">
              <w:rPr>
                <w:rFonts w:ascii="Trebuchet MS" w:hAnsi="Trebuchet MS"/>
                <w:noProof/>
              </w:rPr>
              <w:t>1</w:t>
            </w:r>
            <w:r w:rsidRPr="00483EAD">
              <w:rPr>
                <w:rFonts w:ascii="Trebuchet MS" w:hAnsi="Trebuchet MS"/>
                <w:noProof/>
              </w:rPr>
              <w:fldChar w:fldCharType="end"/>
            </w:r>
          </w:hyperlink>
        </w:p>
        <w:p w14:paraId="1360B828" w14:textId="3A66F11C" w:rsidR="00483EAD" w:rsidRPr="00483EAD" w:rsidRDefault="00483EAD">
          <w:pPr>
            <w:pStyle w:val="TOC1"/>
            <w:tabs>
              <w:tab w:val="right" w:leader="dot" w:pos="9296"/>
            </w:tabs>
            <w:rPr>
              <w:rFonts w:ascii="Trebuchet MS" w:hAnsi="Trebuchet MS"/>
              <w:noProof/>
            </w:rPr>
          </w:pPr>
          <w:hyperlink w:anchor="_Toc230860075" w:history="1">
            <w:r w:rsidRPr="00483EAD">
              <w:rPr>
                <w:rStyle w:val="Hyperlink"/>
                <w:rFonts w:ascii="Trebuchet MS" w:hAnsi="Trebuchet MS"/>
                <w:noProof/>
              </w:rPr>
              <w:t>7. Non-attendance related to safeguarding separation</w:t>
            </w:r>
            <w:r w:rsidRPr="00483EAD">
              <w:rPr>
                <w:rFonts w:ascii="Trebuchet MS" w:hAnsi="Trebuchet MS"/>
                <w:noProof/>
              </w:rPr>
              <w:tab/>
            </w:r>
            <w:r w:rsidRPr="00483EAD">
              <w:rPr>
                <w:rFonts w:ascii="Trebuchet MS" w:hAnsi="Trebuchet MS"/>
                <w:noProof/>
              </w:rPr>
              <w:fldChar w:fldCharType="begin"/>
            </w:r>
            <w:r w:rsidRPr="00483EAD">
              <w:rPr>
                <w:rFonts w:ascii="Trebuchet MS" w:hAnsi="Trebuchet MS"/>
                <w:noProof/>
              </w:rPr>
              <w:instrText xml:space="preserve"> PAGEREF _Toc230860075 \h </w:instrText>
            </w:r>
            <w:r w:rsidRPr="00483EAD">
              <w:rPr>
                <w:rFonts w:ascii="Trebuchet MS" w:hAnsi="Trebuchet MS"/>
                <w:noProof/>
              </w:rPr>
            </w:r>
            <w:r w:rsidRPr="00483EAD">
              <w:rPr>
                <w:rFonts w:ascii="Trebuchet MS" w:hAnsi="Trebuchet MS"/>
                <w:noProof/>
              </w:rPr>
              <w:fldChar w:fldCharType="separate"/>
            </w:r>
            <w:r w:rsidRPr="00483EAD">
              <w:rPr>
                <w:rFonts w:ascii="Trebuchet MS" w:hAnsi="Trebuchet MS"/>
                <w:noProof/>
              </w:rPr>
              <w:t>1</w:t>
            </w:r>
            <w:r w:rsidRPr="00483EAD">
              <w:rPr>
                <w:rFonts w:ascii="Trebuchet MS" w:hAnsi="Trebuchet MS"/>
                <w:noProof/>
              </w:rPr>
              <w:fldChar w:fldCharType="end"/>
            </w:r>
          </w:hyperlink>
        </w:p>
        <w:p w14:paraId="00858AFC" w14:textId="1EFB19F7" w:rsidR="00483EAD" w:rsidRPr="00483EAD" w:rsidRDefault="00483EAD">
          <w:pPr>
            <w:pStyle w:val="TOC1"/>
            <w:tabs>
              <w:tab w:val="right" w:leader="dot" w:pos="9296"/>
            </w:tabs>
            <w:rPr>
              <w:rFonts w:ascii="Trebuchet MS" w:hAnsi="Trebuchet MS"/>
              <w:noProof/>
            </w:rPr>
          </w:pPr>
          <w:hyperlink w:anchor="_Toc230860076" w:history="1">
            <w:r w:rsidRPr="00483EAD">
              <w:rPr>
                <w:rStyle w:val="Hyperlink"/>
                <w:rFonts w:ascii="Trebuchet MS" w:hAnsi="Trebuchet MS"/>
                <w:noProof/>
              </w:rPr>
              <w:t>8. Working together</w:t>
            </w:r>
            <w:r w:rsidRPr="00483EAD">
              <w:rPr>
                <w:rFonts w:ascii="Trebuchet MS" w:hAnsi="Trebuchet MS"/>
                <w:noProof/>
              </w:rPr>
              <w:tab/>
            </w:r>
            <w:r w:rsidRPr="00483EAD">
              <w:rPr>
                <w:rFonts w:ascii="Trebuchet MS" w:hAnsi="Trebuchet MS"/>
                <w:noProof/>
              </w:rPr>
              <w:fldChar w:fldCharType="begin"/>
            </w:r>
            <w:r w:rsidRPr="00483EAD">
              <w:rPr>
                <w:rFonts w:ascii="Trebuchet MS" w:hAnsi="Trebuchet MS"/>
                <w:noProof/>
              </w:rPr>
              <w:instrText xml:space="preserve"> PAGEREF _Toc230860076 \h </w:instrText>
            </w:r>
            <w:r w:rsidRPr="00483EAD">
              <w:rPr>
                <w:rFonts w:ascii="Trebuchet MS" w:hAnsi="Trebuchet MS"/>
                <w:noProof/>
              </w:rPr>
            </w:r>
            <w:r w:rsidRPr="00483EAD">
              <w:rPr>
                <w:rFonts w:ascii="Trebuchet MS" w:hAnsi="Trebuchet MS"/>
                <w:noProof/>
              </w:rPr>
              <w:fldChar w:fldCharType="separate"/>
            </w:r>
            <w:r w:rsidRPr="00483EAD">
              <w:rPr>
                <w:rFonts w:ascii="Trebuchet MS" w:hAnsi="Trebuchet MS"/>
                <w:noProof/>
              </w:rPr>
              <w:t>1</w:t>
            </w:r>
            <w:r w:rsidRPr="00483EAD">
              <w:rPr>
                <w:rFonts w:ascii="Trebuchet MS" w:hAnsi="Trebuchet MS"/>
                <w:noProof/>
              </w:rPr>
              <w:fldChar w:fldCharType="end"/>
            </w:r>
          </w:hyperlink>
        </w:p>
        <w:p w14:paraId="1E319EB8" w14:textId="3D258E2C" w:rsidR="00483EAD" w:rsidRPr="00483EAD" w:rsidRDefault="00483EAD">
          <w:pPr>
            <w:pStyle w:val="TOC1"/>
            <w:tabs>
              <w:tab w:val="right" w:leader="dot" w:pos="9296"/>
            </w:tabs>
            <w:rPr>
              <w:rFonts w:ascii="Trebuchet MS" w:hAnsi="Trebuchet MS"/>
              <w:noProof/>
            </w:rPr>
          </w:pPr>
          <w:hyperlink w:anchor="_Toc230860077" w:history="1">
            <w:r w:rsidRPr="00483EAD">
              <w:rPr>
                <w:rStyle w:val="Hyperlink"/>
                <w:rFonts w:ascii="Trebuchet MS" w:hAnsi="Trebuchet MS"/>
                <w:noProof/>
              </w:rPr>
              <w:t>9. Arranging alternative provision for reason of 'Otherwise'</w:t>
            </w:r>
            <w:r w:rsidRPr="00483EAD">
              <w:rPr>
                <w:rFonts w:ascii="Trebuchet MS" w:hAnsi="Trebuchet MS"/>
                <w:noProof/>
              </w:rPr>
              <w:tab/>
            </w:r>
            <w:r w:rsidRPr="00483EAD">
              <w:rPr>
                <w:rFonts w:ascii="Trebuchet MS" w:hAnsi="Trebuchet MS"/>
                <w:noProof/>
              </w:rPr>
              <w:fldChar w:fldCharType="begin"/>
            </w:r>
            <w:r w:rsidRPr="00483EAD">
              <w:rPr>
                <w:rFonts w:ascii="Trebuchet MS" w:hAnsi="Trebuchet MS"/>
                <w:noProof/>
              </w:rPr>
              <w:instrText xml:space="preserve"> PAGEREF _Toc230860077 \h </w:instrText>
            </w:r>
            <w:r w:rsidRPr="00483EAD">
              <w:rPr>
                <w:rFonts w:ascii="Trebuchet MS" w:hAnsi="Trebuchet MS"/>
                <w:noProof/>
              </w:rPr>
            </w:r>
            <w:r w:rsidRPr="00483EAD">
              <w:rPr>
                <w:rFonts w:ascii="Trebuchet MS" w:hAnsi="Trebuchet MS"/>
                <w:noProof/>
              </w:rPr>
              <w:fldChar w:fldCharType="separate"/>
            </w:r>
            <w:r w:rsidRPr="00483EAD">
              <w:rPr>
                <w:rFonts w:ascii="Trebuchet MS" w:hAnsi="Trebuchet MS"/>
                <w:noProof/>
              </w:rPr>
              <w:t>1</w:t>
            </w:r>
            <w:r w:rsidRPr="00483EAD">
              <w:rPr>
                <w:rFonts w:ascii="Trebuchet MS" w:hAnsi="Trebuchet MS"/>
                <w:noProof/>
              </w:rPr>
              <w:fldChar w:fldCharType="end"/>
            </w:r>
          </w:hyperlink>
        </w:p>
        <w:p w14:paraId="70A2C305" w14:textId="7F66BD13" w:rsidR="00483EAD" w:rsidRPr="00483EAD" w:rsidRDefault="00483EAD">
          <w:pPr>
            <w:pStyle w:val="TOC1"/>
            <w:tabs>
              <w:tab w:val="right" w:leader="dot" w:pos="9296"/>
            </w:tabs>
            <w:rPr>
              <w:rFonts w:ascii="Trebuchet MS" w:hAnsi="Trebuchet MS"/>
              <w:noProof/>
            </w:rPr>
          </w:pPr>
          <w:hyperlink w:anchor="_Toc230860078" w:history="1">
            <w:r w:rsidRPr="00483EAD">
              <w:rPr>
                <w:rStyle w:val="Hyperlink"/>
                <w:rFonts w:ascii="Trebuchet MS" w:hAnsi="Trebuchet MS"/>
                <w:noProof/>
              </w:rPr>
              <w:t>10. Funding</w:t>
            </w:r>
            <w:r w:rsidRPr="00483EAD">
              <w:rPr>
                <w:rFonts w:ascii="Trebuchet MS" w:hAnsi="Trebuchet MS"/>
                <w:noProof/>
              </w:rPr>
              <w:tab/>
            </w:r>
            <w:r w:rsidRPr="00483EAD">
              <w:rPr>
                <w:rFonts w:ascii="Trebuchet MS" w:hAnsi="Trebuchet MS"/>
                <w:noProof/>
              </w:rPr>
              <w:fldChar w:fldCharType="begin"/>
            </w:r>
            <w:r w:rsidRPr="00483EAD">
              <w:rPr>
                <w:rFonts w:ascii="Trebuchet MS" w:hAnsi="Trebuchet MS"/>
                <w:noProof/>
              </w:rPr>
              <w:instrText xml:space="preserve"> PAGEREF _Toc230860078 \h </w:instrText>
            </w:r>
            <w:r w:rsidRPr="00483EAD">
              <w:rPr>
                <w:rFonts w:ascii="Trebuchet MS" w:hAnsi="Trebuchet MS"/>
                <w:noProof/>
              </w:rPr>
            </w:r>
            <w:r w:rsidRPr="00483EAD">
              <w:rPr>
                <w:rFonts w:ascii="Trebuchet MS" w:hAnsi="Trebuchet MS"/>
                <w:noProof/>
              </w:rPr>
              <w:fldChar w:fldCharType="separate"/>
            </w:r>
            <w:r w:rsidRPr="00483EAD">
              <w:rPr>
                <w:rFonts w:ascii="Trebuchet MS" w:hAnsi="Trebuchet MS"/>
                <w:noProof/>
              </w:rPr>
              <w:t>1</w:t>
            </w:r>
            <w:r w:rsidRPr="00483EAD">
              <w:rPr>
                <w:rFonts w:ascii="Trebuchet MS" w:hAnsi="Trebuchet MS"/>
                <w:noProof/>
              </w:rPr>
              <w:fldChar w:fldCharType="end"/>
            </w:r>
          </w:hyperlink>
        </w:p>
        <w:p w14:paraId="2F209BC7" w14:textId="2E6175CD" w:rsidR="00483EAD" w:rsidRPr="00483EAD" w:rsidRDefault="00483EAD">
          <w:pPr>
            <w:pStyle w:val="TOC1"/>
            <w:tabs>
              <w:tab w:val="right" w:leader="dot" w:pos="9296"/>
            </w:tabs>
            <w:rPr>
              <w:rFonts w:ascii="Trebuchet MS" w:hAnsi="Trebuchet MS"/>
              <w:noProof/>
            </w:rPr>
          </w:pPr>
          <w:hyperlink w:anchor="_Toc230860079" w:history="1">
            <w:r w:rsidRPr="00483EAD">
              <w:rPr>
                <w:rStyle w:val="Hyperlink"/>
                <w:rFonts w:ascii="Trebuchet MS" w:hAnsi="Trebuchet MS"/>
                <w:noProof/>
              </w:rPr>
              <w:t>11. Reintegration and review</w:t>
            </w:r>
            <w:r w:rsidRPr="00483EAD">
              <w:rPr>
                <w:rFonts w:ascii="Trebuchet MS" w:hAnsi="Trebuchet MS"/>
                <w:noProof/>
              </w:rPr>
              <w:tab/>
            </w:r>
            <w:r w:rsidRPr="00483EAD">
              <w:rPr>
                <w:rFonts w:ascii="Trebuchet MS" w:hAnsi="Trebuchet MS"/>
                <w:noProof/>
              </w:rPr>
              <w:fldChar w:fldCharType="begin"/>
            </w:r>
            <w:r w:rsidRPr="00483EAD">
              <w:rPr>
                <w:rFonts w:ascii="Trebuchet MS" w:hAnsi="Trebuchet MS"/>
                <w:noProof/>
              </w:rPr>
              <w:instrText xml:space="preserve"> PAGEREF _Toc230860079 \h </w:instrText>
            </w:r>
            <w:r w:rsidRPr="00483EAD">
              <w:rPr>
                <w:rFonts w:ascii="Trebuchet MS" w:hAnsi="Trebuchet MS"/>
                <w:noProof/>
              </w:rPr>
            </w:r>
            <w:r w:rsidRPr="00483EAD">
              <w:rPr>
                <w:rFonts w:ascii="Trebuchet MS" w:hAnsi="Trebuchet MS"/>
                <w:noProof/>
              </w:rPr>
              <w:fldChar w:fldCharType="separate"/>
            </w:r>
            <w:r w:rsidRPr="00483EAD">
              <w:rPr>
                <w:rFonts w:ascii="Trebuchet MS" w:hAnsi="Trebuchet MS"/>
                <w:noProof/>
              </w:rPr>
              <w:t>1</w:t>
            </w:r>
            <w:r w:rsidRPr="00483EAD">
              <w:rPr>
                <w:rFonts w:ascii="Trebuchet MS" w:hAnsi="Trebuchet MS"/>
                <w:noProof/>
              </w:rPr>
              <w:fldChar w:fldCharType="end"/>
            </w:r>
          </w:hyperlink>
        </w:p>
        <w:p w14:paraId="1104F464" w14:textId="1825F0C4" w:rsidR="00483EAD" w:rsidRPr="00483EAD" w:rsidRDefault="00483EAD">
          <w:pPr>
            <w:pStyle w:val="TOC1"/>
            <w:tabs>
              <w:tab w:val="right" w:leader="dot" w:pos="9296"/>
            </w:tabs>
            <w:rPr>
              <w:rFonts w:ascii="Trebuchet MS" w:hAnsi="Trebuchet MS"/>
              <w:noProof/>
            </w:rPr>
          </w:pPr>
          <w:hyperlink w:anchor="_Toc230860080" w:history="1">
            <w:r w:rsidRPr="00483EAD">
              <w:rPr>
                <w:rStyle w:val="Hyperlink"/>
                <w:rFonts w:ascii="Trebuchet MS" w:hAnsi="Trebuchet MS"/>
                <w:noProof/>
              </w:rPr>
              <w:t>12. How to comment or complain</w:t>
            </w:r>
            <w:r w:rsidRPr="00483EAD">
              <w:rPr>
                <w:rFonts w:ascii="Trebuchet MS" w:hAnsi="Trebuchet MS"/>
                <w:noProof/>
              </w:rPr>
              <w:tab/>
            </w:r>
            <w:r w:rsidRPr="00483EAD">
              <w:rPr>
                <w:rFonts w:ascii="Trebuchet MS" w:hAnsi="Trebuchet MS"/>
                <w:noProof/>
              </w:rPr>
              <w:fldChar w:fldCharType="begin"/>
            </w:r>
            <w:r w:rsidRPr="00483EAD">
              <w:rPr>
                <w:rFonts w:ascii="Trebuchet MS" w:hAnsi="Trebuchet MS"/>
                <w:noProof/>
              </w:rPr>
              <w:instrText xml:space="preserve"> PAGEREF _Toc230860080 \h </w:instrText>
            </w:r>
            <w:r w:rsidRPr="00483EAD">
              <w:rPr>
                <w:rFonts w:ascii="Trebuchet MS" w:hAnsi="Trebuchet MS"/>
                <w:noProof/>
              </w:rPr>
            </w:r>
            <w:r w:rsidRPr="00483EAD">
              <w:rPr>
                <w:rFonts w:ascii="Trebuchet MS" w:hAnsi="Trebuchet MS"/>
                <w:noProof/>
              </w:rPr>
              <w:fldChar w:fldCharType="separate"/>
            </w:r>
            <w:r w:rsidRPr="00483EAD">
              <w:rPr>
                <w:rFonts w:ascii="Trebuchet MS" w:hAnsi="Trebuchet MS"/>
                <w:noProof/>
              </w:rPr>
              <w:t>1</w:t>
            </w:r>
            <w:r w:rsidRPr="00483EAD">
              <w:rPr>
                <w:rFonts w:ascii="Trebuchet MS" w:hAnsi="Trebuchet MS"/>
                <w:noProof/>
              </w:rPr>
              <w:fldChar w:fldCharType="end"/>
            </w:r>
          </w:hyperlink>
        </w:p>
        <w:p w14:paraId="062064AB" w14:textId="429E81A8" w:rsidR="00483EAD" w:rsidRPr="00483EAD" w:rsidRDefault="00483EAD">
          <w:pPr>
            <w:pStyle w:val="TOC1"/>
            <w:tabs>
              <w:tab w:val="right" w:leader="dot" w:pos="9296"/>
            </w:tabs>
            <w:rPr>
              <w:rFonts w:ascii="Trebuchet MS" w:hAnsi="Trebuchet MS"/>
              <w:noProof/>
            </w:rPr>
          </w:pPr>
          <w:hyperlink w:anchor="_Toc230860081" w:history="1">
            <w:r w:rsidRPr="00483EAD">
              <w:rPr>
                <w:rStyle w:val="Hyperlink"/>
                <w:rFonts w:ascii="Trebuchet MS" w:hAnsi="Trebuchet MS"/>
                <w:noProof/>
              </w:rPr>
              <w:t>Appendix 1: National guidance and resources</w:t>
            </w:r>
            <w:r w:rsidRPr="00483EAD">
              <w:rPr>
                <w:rFonts w:ascii="Trebuchet MS" w:hAnsi="Trebuchet MS"/>
                <w:noProof/>
              </w:rPr>
              <w:tab/>
            </w:r>
            <w:r w:rsidRPr="00483EAD">
              <w:rPr>
                <w:rFonts w:ascii="Trebuchet MS" w:hAnsi="Trebuchet MS"/>
                <w:noProof/>
              </w:rPr>
              <w:fldChar w:fldCharType="begin"/>
            </w:r>
            <w:r w:rsidRPr="00483EAD">
              <w:rPr>
                <w:rFonts w:ascii="Trebuchet MS" w:hAnsi="Trebuchet MS"/>
                <w:noProof/>
              </w:rPr>
              <w:instrText xml:space="preserve"> PAGEREF _Toc230860081 \h </w:instrText>
            </w:r>
            <w:r w:rsidRPr="00483EAD">
              <w:rPr>
                <w:rFonts w:ascii="Trebuchet MS" w:hAnsi="Trebuchet MS"/>
                <w:noProof/>
              </w:rPr>
            </w:r>
            <w:r w:rsidRPr="00483EAD">
              <w:rPr>
                <w:rFonts w:ascii="Trebuchet MS" w:hAnsi="Trebuchet MS"/>
                <w:noProof/>
              </w:rPr>
              <w:fldChar w:fldCharType="separate"/>
            </w:r>
            <w:r w:rsidRPr="00483EAD">
              <w:rPr>
                <w:rFonts w:ascii="Trebuchet MS" w:hAnsi="Trebuchet MS"/>
                <w:noProof/>
              </w:rPr>
              <w:t>1</w:t>
            </w:r>
            <w:r w:rsidRPr="00483EAD">
              <w:rPr>
                <w:rFonts w:ascii="Trebuchet MS" w:hAnsi="Trebuchet MS"/>
                <w:noProof/>
              </w:rPr>
              <w:fldChar w:fldCharType="end"/>
            </w:r>
          </w:hyperlink>
        </w:p>
        <w:p w14:paraId="23C29A69" w14:textId="2DE95DD4" w:rsidR="00483EAD" w:rsidRPr="00483EAD" w:rsidRDefault="00483EAD">
          <w:pPr>
            <w:pStyle w:val="TOC2"/>
            <w:tabs>
              <w:tab w:val="right" w:leader="dot" w:pos="9296"/>
            </w:tabs>
            <w:rPr>
              <w:rFonts w:ascii="Trebuchet MS" w:hAnsi="Trebuchet MS"/>
              <w:noProof/>
            </w:rPr>
          </w:pPr>
          <w:hyperlink w:anchor="_Toc230860082" w:history="1">
            <w:r w:rsidRPr="00483EAD">
              <w:rPr>
                <w:rStyle w:val="Hyperlink"/>
                <w:rFonts w:ascii="Trebuchet MS" w:hAnsi="Trebuchet MS"/>
                <w:noProof/>
              </w:rPr>
              <w:t>Links</w:t>
            </w:r>
            <w:r w:rsidRPr="00483EAD">
              <w:rPr>
                <w:rFonts w:ascii="Trebuchet MS" w:hAnsi="Trebuchet MS"/>
                <w:noProof/>
              </w:rPr>
              <w:tab/>
            </w:r>
            <w:r w:rsidRPr="00483EAD">
              <w:rPr>
                <w:rFonts w:ascii="Trebuchet MS" w:hAnsi="Trebuchet MS"/>
                <w:noProof/>
              </w:rPr>
              <w:fldChar w:fldCharType="begin"/>
            </w:r>
            <w:r w:rsidRPr="00483EAD">
              <w:rPr>
                <w:rFonts w:ascii="Trebuchet MS" w:hAnsi="Trebuchet MS"/>
                <w:noProof/>
              </w:rPr>
              <w:instrText xml:space="preserve"> PAGEREF _Toc230860082 \h </w:instrText>
            </w:r>
            <w:r w:rsidRPr="00483EAD">
              <w:rPr>
                <w:rFonts w:ascii="Trebuchet MS" w:hAnsi="Trebuchet MS"/>
                <w:noProof/>
              </w:rPr>
            </w:r>
            <w:r w:rsidRPr="00483EAD">
              <w:rPr>
                <w:rFonts w:ascii="Trebuchet MS" w:hAnsi="Trebuchet MS"/>
                <w:noProof/>
              </w:rPr>
              <w:fldChar w:fldCharType="separate"/>
            </w:r>
            <w:r w:rsidRPr="00483EAD">
              <w:rPr>
                <w:rFonts w:ascii="Trebuchet MS" w:hAnsi="Trebuchet MS"/>
                <w:noProof/>
              </w:rPr>
              <w:t>1</w:t>
            </w:r>
            <w:r w:rsidRPr="00483EAD">
              <w:rPr>
                <w:rFonts w:ascii="Trebuchet MS" w:hAnsi="Trebuchet MS"/>
                <w:noProof/>
              </w:rPr>
              <w:fldChar w:fldCharType="end"/>
            </w:r>
          </w:hyperlink>
        </w:p>
        <w:p w14:paraId="7BAA8103" w14:textId="50B78561" w:rsidR="00483EAD" w:rsidRPr="00483EAD" w:rsidRDefault="00483EAD">
          <w:pPr>
            <w:pStyle w:val="TOC1"/>
            <w:tabs>
              <w:tab w:val="right" w:leader="dot" w:pos="9296"/>
            </w:tabs>
            <w:rPr>
              <w:rFonts w:ascii="Trebuchet MS" w:hAnsi="Trebuchet MS"/>
              <w:noProof/>
            </w:rPr>
          </w:pPr>
          <w:hyperlink w:anchor="_Toc230860083" w:history="1">
            <w:r w:rsidRPr="00483EAD">
              <w:rPr>
                <w:rStyle w:val="Hyperlink"/>
                <w:rFonts w:ascii="Trebuchet MS" w:hAnsi="Trebuchet MS"/>
                <w:noProof/>
              </w:rPr>
              <w:t>Appendix 2: ESCC guidance and resources</w:t>
            </w:r>
            <w:r w:rsidRPr="00483EAD">
              <w:rPr>
                <w:rFonts w:ascii="Trebuchet MS" w:hAnsi="Trebuchet MS"/>
                <w:noProof/>
              </w:rPr>
              <w:tab/>
            </w:r>
            <w:r w:rsidRPr="00483EAD">
              <w:rPr>
                <w:rFonts w:ascii="Trebuchet MS" w:hAnsi="Trebuchet MS"/>
                <w:noProof/>
              </w:rPr>
              <w:fldChar w:fldCharType="begin"/>
            </w:r>
            <w:r w:rsidRPr="00483EAD">
              <w:rPr>
                <w:rFonts w:ascii="Trebuchet MS" w:hAnsi="Trebuchet MS"/>
                <w:noProof/>
              </w:rPr>
              <w:instrText xml:space="preserve"> PAGEREF _Toc230860083 \h </w:instrText>
            </w:r>
            <w:r w:rsidRPr="00483EAD">
              <w:rPr>
                <w:rFonts w:ascii="Trebuchet MS" w:hAnsi="Trebuchet MS"/>
                <w:noProof/>
              </w:rPr>
            </w:r>
            <w:r w:rsidRPr="00483EAD">
              <w:rPr>
                <w:rFonts w:ascii="Trebuchet MS" w:hAnsi="Trebuchet MS"/>
                <w:noProof/>
              </w:rPr>
              <w:fldChar w:fldCharType="separate"/>
            </w:r>
            <w:r w:rsidRPr="00483EAD">
              <w:rPr>
                <w:rFonts w:ascii="Trebuchet MS" w:hAnsi="Trebuchet MS"/>
                <w:noProof/>
              </w:rPr>
              <w:t>1</w:t>
            </w:r>
            <w:r w:rsidRPr="00483EAD">
              <w:rPr>
                <w:rFonts w:ascii="Trebuchet MS" w:hAnsi="Trebuchet MS"/>
                <w:noProof/>
              </w:rPr>
              <w:fldChar w:fldCharType="end"/>
            </w:r>
          </w:hyperlink>
        </w:p>
        <w:p w14:paraId="57244C3F" w14:textId="1E3F2675" w:rsidR="00483EAD" w:rsidRPr="00483EAD" w:rsidRDefault="00483EAD">
          <w:pPr>
            <w:pStyle w:val="TOC1"/>
            <w:tabs>
              <w:tab w:val="right" w:leader="dot" w:pos="9296"/>
            </w:tabs>
            <w:rPr>
              <w:rFonts w:ascii="Trebuchet MS" w:hAnsi="Trebuchet MS"/>
              <w:noProof/>
            </w:rPr>
          </w:pPr>
          <w:hyperlink w:anchor="_Toc230860084" w:history="1">
            <w:r w:rsidRPr="00483EAD">
              <w:rPr>
                <w:rStyle w:val="Hyperlink"/>
                <w:rFonts w:ascii="Trebuchet MS" w:hAnsi="Trebuchet MS"/>
                <w:noProof/>
              </w:rPr>
              <w:t>Appendix 3: Referral forms for 'Otherwise'</w:t>
            </w:r>
            <w:r w:rsidRPr="00483EAD">
              <w:rPr>
                <w:rFonts w:ascii="Trebuchet MS" w:hAnsi="Trebuchet MS"/>
                <w:noProof/>
              </w:rPr>
              <w:tab/>
            </w:r>
            <w:r w:rsidRPr="00483EAD">
              <w:rPr>
                <w:rFonts w:ascii="Trebuchet MS" w:hAnsi="Trebuchet MS"/>
                <w:noProof/>
              </w:rPr>
              <w:fldChar w:fldCharType="begin"/>
            </w:r>
            <w:r w:rsidRPr="00483EAD">
              <w:rPr>
                <w:rFonts w:ascii="Trebuchet MS" w:hAnsi="Trebuchet MS"/>
                <w:noProof/>
              </w:rPr>
              <w:instrText xml:space="preserve"> PAGEREF _Toc230860084 \h </w:instrText>
            </w:r>
            <w:r w:rsidRPr="00483EAD">
              <w:rPr>
                <w:rFonts w:ascii="Trebuchet MS" w:hAnsi="Trebuchet MS"/>
                <w:noProof/>
              </w:rPr>
            </w:r>
            <w:r w:rsidRPr="00483EAD">
              <w:rPr>
                <w:rFonts w:ascii="Trebuchet MS" w:hAnsi="Trebuchet MS"/>
                <w:noProof/>
              </w:rPr>
              <w:fldChar w:fldCharType="separate"/>
            </w:r>
            <w:r w:rsidRPr="00483EAD">
              <w:rPr>
                <w:rFonts w:ascii="Trebuchet MS" w:hAnsi="Trebuchet MS"/>
                <w:noProof/>
              </w:rPr>
              <w:t>1</w:t>
            </w:r>
            <w:r w:rsidRPr="00483EAD">
              <w:rPr>
                <w:rFonts w:ascii="Trebuchet MS" w:hAnsi="Trebuchet MS"/>
                <w:noProof/>
              </w:rPr>
              <w:fldChar w:fldCharType="end"/>
            </w:r>
          </w:hyperlink>
        </w:p>
        <w:p w14:paraId="268DE5FA" w14:textId="2A5376B4" w:rsidR="00483EAD" w:rsidRPr="00483EAD" w:rsidRDefault="00483EAD">
          <w:pPr>
            <w:pStyle w:val="TOC1"/>
            <w:tabs>
              <w:tab w:val="right" w:leader="dot" w:pos="9296"/>
            </w:tabs>
            <w:rPr>
              <w:rFonts w:ascii="Trebuchet MS" w:hAnsi="Trebuchet MS"/>
              <w:noProof/>
            </w:rPr>
          </w:pPr>
          <w:hyperlink w:anchor="_Toc230860085" w:history="1">
            <w:r w:rsidRPr="00483EAD">
              <w:rPr>
                <w:rStyle w:val="Hyperlink"/>
                <w:rFonts w:ascii="Trebuchet MS" w:hAnsi="Trebuchet MS"/>
                <w:noProof/>
              </w:rPr>
              <w:t>Appendix 4: Section 19 panel terms of reference</w:t>
            </w:r>
            <w:r w:rsidRPr="00483EAD">
              <w:rPr>
                <w:rFonts w:ascii="Trebuchet MS" w:hAnsi="Trebuchet MS"/>
                <w:noProof/>
              </w:rPr>
              <w:tab/>
            </w:r>
            <w:r w:rsidRPr="00483EAD">
              <w:rPr>
                <w:rFonts w:ascii="Trebuchet MS" w:hAnsi="Trebuchet MS"/>
                <w:noProof/>
              </w:rPr>
              <w:fldChar w:fldCharType="begin"/>
            </w:r>
            <w:r w:rsidRPr="00483EAD">
              <w:rPr>
                <w:rFonts w:ascii="Trebuchet MS" w:hAnsi="Trebuchet MS"/>
                <w:noProof/>
              </w:rPr>
              <w:instrText xml:space="preserve"> PAGEREF _Toc230860085 \h </w:instrText>
            </w:r>
            <w:r w:rsidRPr="00483EAD">
              <w:rPr>
                <w:rFonts w:ascii="Trebuchet MS" w:hAnsi="Trebuchet MS"/>
                <w:noProof/>
              </w:rPr>
            </w:r>
            <w:r w:rsidRPr="00483EAD">
              <w:rPr>
                <w:rFonts w:ascii="Trebuchet MS" w:hAnsi="Trebuchet MS"/>
                <w:noProof/>
              </w:rPr>
              <w:fldChar w:fldCharType="separate"/>
            </w:r>
            <w:r w:rsidRPr="00483EAD">
              <w:rPr>
                <w:rFonts w:ascii="Trebuchet MS" w:hAnsi="Trebuchet MS"/>
                <w:noProof/>
              </w:rPr>
              <w:t>1</w:t>
            </w:r>
            <w:r w:rsidRPr="00483EAD">
              <w:rPr>
                <w:rFonts w:ascii="Trebuchet MS" w:hAnsi="Trebuchet MS"/>
                <w:noProof/>
              </w:rPr>
              <w:fldChar w:fldCharType="end"/>
            </w:r>
          </w:hyperlink>
        </w:p>
        <w:p w14:paraId="2CBC8089" w14:textId="41CAA10B" w:rsidR="00483EAD" w:rsidRPr="00483EAD" w:rsidRDefault="00483EAD">
          <w:pPr>
            <w:pStyle w:val="TOC1"/>
            <w:tabs>
              <w:tab w:val="right" w:leader="dot" w:pos="9296"/>
            </w:tabs>
            <w:rPr>
              <w:rFonts w:ascii="Trebuchet MS" w:hAnsi="Trebuchet MS"/>
              <w:noProof/>
            </w:rPr>
          </w:pPr>
          <w:hyperlink w:anchor="_Toc230860086" w:history="1">
            <w:r w:rsidRPr="00483EAD">
              <w:rPr>
                <w:rStyle w:val="Hyperlink"/>
                <w:rFonts w:ascii="Trebuchet MS" w:hAnsi="Trebuchet MS"/>
                <w:noProof/>
              </w:rPr>
              <w:t>Appendix 5: Section 19 flowchart for 'Otherwise'</w:t>
            </w:r>
            <w:r w:rsidRPr="00483EAD">
              <w:rPr>
                <w:rFonts w:ascii="Trebuchet MS" w:hAnsi="Trebuchet MS"/>
                <w:noProof/>
              </w:rPr>
              <w:tab/>
            </w:r>
            <w:r w:rsidRPr="00483EAD">
              <w:rPr>
                <w:rFonts w:ascii="Trebuchet MS" w:hAnsi="Trebuchet MS"/>
                <w:noProof/>
              </w:rPr>
              <w:fldChar w:fldCharType="begin"/>
            </w:r>
            <w:r w:rsidRPr="00483EAD">
              <w:rPr>
                <w:rFonts w:ascii="Trebuchet MS" w:hAnsi="Trebuchet MS"/>
                <w:noProof/>
              </w:rPr>
              <w:instrText xml:space="preserve"> PAGEREF _Toc230860086 \h </w:instrText>
            </w:r>
            <w:r w:rsidRPr="00483EAD">
              <w:rPr>
                <w:rFonts w:ascii="Trebuchet MS" w:hAnsi="Trebuchet MS"/>
                <w:noProof/>
              </w:rPr>
            </w:r>
            <w:r w:rsidRPr="00483EAD">
              <w:rPr>
                <w:rFonts w:ascii="Trebuchet MS" w:hAnsi="Trebuchet MS"/>
                <w:noProof/>
              </w:rPr>
              <w:fldChar w:fldCharType="separate"/>
            </w:r>
            <w:r w:rsidRPr="00483EAD">
              <w:rPr>
                <w:rFonts w:ascii="Trebuchet MS" w:hAnsi="Trebuchet MS"/>
                <w:noProof/>
              </w:rPr>
              <w:t>1</w:t>
            </w:r>
            <w:r w:rsidRPr="00483EAD">
              <w:rPr>
                <w:rFonts w:ascii="Trebuchet MS" w:hAnsi="Trebuchet MS"/>
                <w:noProof/>
              </w:rPr>
              <w:fldChar w:fldCharType="end"/>
            </w:r>
          </w:hyperlink>
        </w:p>
        <w:p w14:paraId="75AC6480" w14:textId="569BE401" w:rsidR="007C056C" w:rsidRPr="00483EAD" w:rsidRDefault="00801357">
          <w:pPr>
            <w:rPr>
              <w:rFonts w:ascii="Trebuchet MS" w:hAnsi="Trebuchet MS"/>
            </w:rPr>
          </w:pPr>
          <w:r w:rsidRPr="00483EAD">
            <w:rPr>
              <w:rFonts w:ascii="Trebuchet MS" w:hAnsi="Trebuchet MS"/>
            </w:rPr>
            <w:fldChar w:fldCharType="end"/>
          </w:r>
        </w:p>
      </w:sdtContent>
    </w:sdt>
    <w:p w14:paraId="75AC6481" w14:textId="77777777" w:rsidR="007C056C" w:rsidRPr="00483EAD" w:rsidRDefault="00801357">
      <w:pPr>
        <w:rPr>
          <w:rFonts w:ascii="Trebuchet MS" w:hAnsi="Trebuchet MS"/>
        </w:rPr>
      </w:pPr>
      <w:r w:rsidRPr="00483EAD">
        <w:rPr>
          <w:rFonts w:ascii="Trebuchet MS" w:hAnsi="Trebuchet MS"/>
        </w:rPr>
        <w:br w:type="page"/>
      </w:r>
    </w:p>
    <w:p w14:paraId="75AC6482" w14:textId="77777777" w:rsidR="007C056C" w:rsidRPr="00483EAD" w:rsidRDefault="00801357">
      <w:pPr>
        <w:pStyle w:val="Heading1"/>
        <w:rPr>
          <w:rFonts w:ascii="Trebuchet MS" w:hAnsi="Trebuchet MS"/>
        </w:rPr>
      </w:pPr>
      <w:bookmarkStart w:id="1" w:name="_Toc230860068"/>
      <w:r w:rsidRPr="00483EAD">
        <w:rPr>
          <w:rFonts w:ascii="Trebuchet MS" w:hAnsi="Trebuchet MS"/>
        </w:rPr>
        <w:lastRenderedPageBreak/>
        <w:t>1. Introduction and national context</w:t>
      </w:r>
      <w:bookmarkEnd w:id="1"/>
    </w:p>
    <w:p w14:paraId="75AC6483" w14:textId="77777777" w:rsidR="007C056C" w:rsidRDefault="00801357">
      <w:pPr>
        <w:spacing w:after="120" w:line="300" w:lineRule="auto"/>
        <w:rPr>
          <w:rFonts w:ascii="Trebuchet MS" w:hAnsi="Trebuchet MS"/>
        </w:rPr>
      </w:pPr>
      <w:proofErr w:type="gramStart"/>
      <w:r w:rsidRPr="00483EAD">
        <w:rPr>
          <w:rFonts w:ascii="Trebuchet MS" w:hAnsi="Trebuchet MS"/>
        </w:rPr>
        <w:t>1.1  East</w:t>
      </w:r>
      <w:proofErr w:type="gramEnd"/>
      <w:r w:rsidRPr="00483EAD">
        <w:rPr>
          <w:rFonts w:ascii="Trebuchet MS" w:hAnsi="Trebuchet MS"/>
        </w:rPr>
        <w:t xml:space="preserve"> Sussex County Council (ESCC) follows national legislation and guidance when determining how to discharge its duties. This policy sets out how the Council fulfils its statutory duty under Section 19(1) of the Education Act 1996, which requires local authorities to:</w:t>
      </w:r>
    </w:p>
    <w:p w14:paraId="75AC6484" w14:textId="77777777" w:rsidR="007C056C" w:rsidRPr="00483EAD" w:rsidRDefault="00801357">
      <w:pPr>
        <w:pBdr>
          <w:left w:val="single" w:sz="18" w:space="12" w:color="1F4E79"/>
        </w:pBdr>
        <w:spacing w:before="60" w:after="140" w:line="300" w:lineRule="auto"/>
        <w:ind w:left="480" w:right="360"/>
        <w:rPr>
          <w:rFonts w:ascii="Trebuchet MS" w:hAnsi="Trebuchet MS"/>
        </w:rPr>
      </w:pPr>
      <w:r w:rsidRPr="00483EAD">
        <w:rPr>
          <w:rFonts w:ascii="Trebuchet MS" w:hAnsi="Trebuchet MS"/>
          <w:i/>
          <w:iCs/>
          <w:color w:val="333333"/>
        </w:rPr>
        <w:t>“Make arrangements for the provision of suitable education at school or otherwise than at school for those of compulsory school age who, by reason of illness, exclusion or otherwise, may not for any period receive suitable education unless such arrangements are made.”</w:t>
      </w:r>
    </w:p>
    <w:p w14:paraId="2FE01412" w14:textId="77777777" w:rsidR="006947F2" w:rsidRDefault="006947F2" w:rsidP="00090899">
      <w:pPr>
        <w:spacing w:line="300" w:lineRule="auto"/>
        <w:rPr>
          <w:rFonts w:ascii="Trebuchet MS" w:hAnsi="Trebuchet MS"/>
        </w:rPr>
      </w:pPr>
    </w:p>
    <w:p w14:paraId="75AC6485" w14:textId="59CD3110" w:rsidR="007C056C" w:rsidRPr="00483EAD" w:rsidRDefault="00801357">
      <w:pPr>
        <w:spacing w:after="120" w:line="300" w:lineRule="auto"/>
        <w:rPr>
          <w:rFonts w:ascii="Trebuchet MS" w:hAnsi="Trebuchet MS"/>
        </w:rPr>
      </w:pPr>
      <w:proofErr w:type="gramStart"/>
      <w:r w:rsidRPr="00483EAD">
        <w:rPr>
          <w:rFonts w:ascii="Trebuchet MS" w:hAnsi="Trebuchet MS"/>
        </w:rPr>
        <w:t>1.2  The</w:t>
      </w:r>
      <w:proofErr w:type="gramEnd"/>
      <w:r w:rsidRPr="00483EAD">
        <w:rPr>
          <w:rFonts w:ascii="Trebuchet MS" w:hAnsi="Trebuchet MS"/>
        </w:rPr>
        <w:t xml:space="preserve"> section defines suitable education as an efficient education suitable to a child's </w:t>
      </w:r>
      <w:r w:rsidRPr="006947F2">
        <w:rPr>
          <w:rFonts w:ascii="Trebuchet MS" w:hAnsi="Trebuchet MS"/>
          <w:u w:val="single"/>
        </w:rPr>
        <w:t>age, ability and aptitude</w:t>
      </w:r>
      <w:r w:rsidRPr="00483EAD">
        <w:rPr>
          <w:rFonts w:ascii="Trebuchet MS" w:hAnsi="Trebuchet MS"/>
        </w:rPr>
        <w:t xml:space="preserve"> and to any special educational needs they may have.</w:t>
      </w:r>
    </w:p>
    <w:p w14:paraId="75AC6486"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1.3  Section</w:t>
      </w:r>
      <w:proofErr w:type="gramEnd"/>
      <w:r w:rsidRPr="00483EAD">
        <w:rPr>
          <w:rFonts w:ascii="Trebuchet MS" w:hAnsi="Trebuchet MS"/>
        </w:rPr>
        <w:t xml:space="preserve"> 19 (s19) applies to any situation in which a child cannot attend school. This policy sets out the Council's processes and </w:t>
      </w:r>
      <w:proofErr w:type="gramStart"/>
      <w:r w:rsidRPr="00483EAD">
        <w:rPr>
          <w:rFonts w:ascii="Trebuchet MS" w:hAnsi="Trebuchet MS"/>
        </w:rPr>
        <w:t>offer</w:t>
      </w:r>
      <w:proofErr w:type="gramEnd"/>
      <w:r w:rsidRPr="00483EAD">
        <w:rPr>
          <w:rFonts w:ascii="Trebuchet MS" w:hAnsi="Trebuchet MS"/>
        </w:rPr>
        <w:t xml:space="preserve"> for children who require an s19 response under the three identified categories:</w:t>
      </w:r>
    </w:p>
    <w:p w14:paraId="75AC6487"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Illness</w:t>
      </w:r>
    </w:p>
    <w:p w14:paraId="75AC6488"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Permanent exclusion</w:t>
      </w:r>
    </w:p>
    <w:p w14:paraId="75AC6489"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Otherwise</w:t>
      </w:r>
    </w:p>
    <w:p w14:paraId="75AC648A" w14:textId="77777777" w:rsidR="007C056C" w:rsidRPr="00483EAD" w:rsidRDefault="00801357">
      <w:pPr>
        <w:spacing w:before="60" w:after="120" w:line="300" w:lineRule="auto"/>
        <w:rPr>
          <w:rFonts w:ascii="Trebuchet MS" w:hAnsi="Trebuchet MS"/>
        </w:rPr>
      </w:pPr>
      <w:r w:rsidRPr="00483EAD">
        <w:rPr>
          <w:rFonts w:ascii="Trebuchet MS" w:hAnsi="Trebuchet MS"/>
        </w:rPr>
        <w:t xml:space="preserve">Two further areas that come under s19 are Education Other Than </w:t>
      </w:r>
      <w:proofErr w:type="gramStart"/>
      <w:r w:rsidRPr="00483EAD">
        <w:rPr>
          <w:rFonts w:ascii="Trebuchet MS" w:hAnsi="Trebuchet MS"/>
        </w:rPr>
        <w:t>At</w:t>
      </w:r>
      <w:proofErr w:type="gramEnd"/>
      <w:r w:rsidRPr="00483EAD">
        <w:rPr>
          <w:rFonts w:ascii="Trebuchet MS" w:hAnsi="Trebuchet MS"/>
        </w:rPr>
        <w:t xml:space="preserve"> School (EOTAS) and non-attendance related to safeguarding separation. Both are addressed in this policy.</w:t>
      </w:r>
    </w:p>
    <w:p w14:paraId="75AC648B"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1.4  It</w:t>
      </w:r>
      <w:proofErr w:type="gramEnd"/>
      <w:r w:rsidRPr="00483EAD">
        <w:rPr>
          <w:rFonts w:ascii="Trebuchet MS" w:hAnsi="Trebuchet MS"/>
        </w:rPr>
        <w:t xml:space="preserve"> is for a local authority to determine that a child will not receive a suitable education unless arrangements are made for them. Each local authority must also consider its wider duties and responsibilities, including those in the SEND Code of Practice: 0 to 25 years (January 2015) and </w:t>
      </w:r>
      <w:proofErr w:type="gramStart"/>
      <w:r w:rsidRPr="00483EAD">
        <w:rPr>
          <w:rFonts w:ascii="Trebuchet MS" w:hAnsi="Trebuchet MS"/>
        </w:rPr>
        <w:t>Working</w:t>
      </w:r>
      <w:proofErr w:type="gramEnd"/>
      <w:r w:rsidRPr="00483EAD">
        <w:rPr>
          <w:rFonts w:ascii="Trebuchet MS" w:hAnsi="Trebuchet MS"/>
        </w:rPr>
        <w:t xml:space="preserve"> together to improve school attendance (2024).</w:t>
      </w:r>
    </w:p>
    <w:p w14:paraId="75AC648C"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1.5  National</w:t>
      </w:r>
      <w:proofErr w:type="gramEnd"/>
      <w:r w:rsidRPr="00483EAD">
        <w:rPr>
          <w:rFonts w:ascii="Trebuchet MS" w:hAnsi="Trebuchet MS"/>
        </w:rPr>
        <w:t xml:space="preserve"> guidance and resources are listed at Appendix 1.</w:t>
      </w:r>
    </w:p>
    <w:p w14:paraId="75AC648D" w14:textId="77777777" w:rsidR="007C056C" w:rsidRPr="00483EAD" w:rsidRDefault="00801357">
      <w:pPr>
        <w:pStyle w:val="Heading1"/>
        <w:rPr>
          <w:rFonts w:ascii="Trebuchet MS" w:hAnsi="Trebuchet MS"/>
        </w:rPr>
      </w:pPr>
      <w:bookmarkStart w:id="2" w:name="_Toc230860069"/>
      <w:r w:rsidRPr="00483EAD">
        <w:rPr>
          <w:rFonts w:ascii="Trebuchet MS" w:hAnsi="Trebuchet MS"/>
        </w:rPr>
        <w:t>2. Decision-making process</w:t>
      </w:r>
      <w:bookmarkEnd w:id="2"/>
    </w:p>
    <w:p w14:paraId="75AC648E"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2.1  East</w:t>
      </w:r>
      <w:proofErr w:type="gramEnd"/>
      <w:r w:rsidRPr="00483EAD">
        <w:rPr>
          <w:rFonts w:ascii="Trebuchet MS" w:hAnsi="Trebuchet MS"/>
        </w:rPr>
        <w:t xml:space="preserve"> Sussex County Council has established a process for making informed decisions as to whether s19 duties apply.</w:t>
      </w:r>
    </w:p>
    <w:p w14:paraId="75AC648F"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2.2  Where</w:t>
      </w:r>
      <w:proofErr w:type="gramEnd"/>
      <w:r w:rsidRPr="00483EAD">
        <w:rPr>
          <w:rFonts w:ascii="Trebuchet MS" w:hAnsi="Trebuchet MS"/>
        </w:rPr>
        <w:t xml:space="preserve"> a child or young person has been absent for a continuous or cumulative period of 15 school days (authorised or unauthorised) and where the reason for absence is connected, s19 of the Education Act 1996 requires that the local authority assess whether it needs to provide education for these absences.</w:t>
      </w:r>
    </w:p>
    <w:p w14:paraId="75AC6490" w14:textId="77777777" w:rsidR="007C056C" w:rsidRDefault="00801357">
      <w:pPr>
        <w:spacing w:after="120" w:line="300" w:lineRule="auto"/>
        <w:rPr>
          <w:rFonts w:ascii="Trebuchet MS" w:hAnsi="Trebuchet MS"/>
        </w:rPr>
      </w:pPr>
      <w:proofErr w:type="gramStart"/>
      <w:r w:rsidRPr="00483EAD">
        <w:rPr>
          <w:rFonts w:ascii="Trebuchet MS" w:hAnsi="Trebuchet MS"/>
        </w:rPr>
        <w:t>2.3  Notification</w:t>
      </w:r>
      <w:proofErr w:type="gramEnd"/>
      <w:r w:rsidRPr="00483EAD">
        <w:rPr>
          <w:rFonts w:ascii="Trebuchet MS" w:hAnsi="Trebuchet MS"/>
        </w:rPr>
        <w:t xml:space="preserve"> and referral processes are set out below under each category.</w:t>
      </w:r>
    </w:p>
    <w:p w14:paraId="75AC6491" w14:textId="77777777" w:rsidR="007C056C" w:rsidRPr="00483EAD" w:rsidRDefault="00801357">
      <w:pPr>
        <w:pStyle w:val="Heading1"/>
        <w:rPr>
          <w:rFonts w:ascii="Trebuchet MS" w:hAnsi="Trebuchet MS"/>
        </w:rPr>
      </w:pPr>
      <w:bookmarkStart w:id="3" w:name="_Toc230860070"/>
      <w:r w:rsidRPr="00483EAD">
        <w:rPr>
          <w:rFonts w:ascii="Trebuchet MS" w:hAnsi="Trebuchet MS"/>
        </w:rPr>
        <w:t>3. Illness</w:t>
      </w:r>
      <w:bookmarkEnd w:id="3"/>
    </w:p>
    <w:p w14:paraId="75AC6492"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3.1  Children</w:t>
      </w:r>
      <w:proofErr w:type="gramEnd"/>
      <w:r w:rsidRPr="00483EAD">
        <w:rPr>
          <w:rFonts w:ascii="Trebuchet MS" w:hAnsi="Trebuchet MS"/>
        </w:rPr>
        <w:t xml:space="preserve"> who have additional health needs are, by the nature of their difficulties, at risk of not reaching their true potential within an educational context. This is particularly the </w:t>
      </w:r>
      <w:r w:rsidRPr="00483EAD">
        <w:rPr>
          <w:rFonts w:ascii="Trebuchet MS" w:hAnsi="Trebuchet MS"/>
        </w:rPr>
        <w:lastRenderedPageBreak/>
        <w:t>case for children whose health needs prevent them from attending school for an extended period, or for those who are restricted by their health needs to attending school on a part-time or sporadic basis.</w:t>
      </w:r>
    </w:p>
    <w:p w14:paraId="75AC6493"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3.2  The</w:t>
      </w:r>
      <w:proofErr w:type="gramEnd"/>
      <w:r w:rsidRPr="00483EAD">
        <w:rPr>
          <w:rFonts w:ascii="Trebuchet MS" w:hAnsi="Trebuchet MS"/>
        </w:rPr>
        <w:t xml:space="preserve"> provision needed for a child who is too ill to attend school is ultimately for the local authority to decide after considering a range of advice and information provided by parents and schools.</w:t>
      </w:r>
    </w:p>
    <w:p w14:paraId="75AC6494"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3.3  Securing</w:t>
      </w:r>
      <w:proofErr w:type="gramEnd"/>
      <w:r w:rsidRPr="00483EAD">
        <w:rPr>
          <w:rFonts w:ascii="Trebuchet MS" w:hAnsi="Trebuchet MS"/>
        </w:rPr>
        <w:t xml:space="preserve"> alternative provision for children who are too ill to attend school falls within the s19 duty. The local authority also </w:t>
      </w:r>
      <w:proofErr w:type="gramStart"/>
      <w:r w:rsidRPr="00483EAD">
        <w:rPr>
          <w:rFonts w:ascii="Trebuchet MS" w:hAnsi="Trebuchet MS"/>
        </w:rPr>
        <w:t>has to</w:t>
      </w:r>
      <w:proofErr w:type="gramEnd"/>
      <w:r w:rsidRPr="00483EAD">
        <w:rPr>
          <w:rFonts w:ascii="Trebuchet MS" w:hAnsi="Trebuchet MS"/>
        </w:rPr>
        <w:t xml:space="preserve"> consider the statutory guidance Arranging education for children who cannot attend school because of health needs (December 2023).</w:t>
      </w:r>
    </w:p>
    <w:p w14:paraId="75AC6495"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3.4  The</w:t>
      </w:r>
      <w:proofErr w:type="gramEnd"/>
      <w:r w:rsidRPr="00483EAD">
        <w:rPr>
          <w:rFonts w:ascii="Trebuchet MS" w:hAnsi="Trebuchet MS"/>
        </w:rPr>
        <w:t xml:space="preserve"> local authority discharges this duty through the Teaching and Learning Provision (TLP) service.</w:t>
      </w:r>
    </w:p>
    <w:p w14:paraId="75AC6496" w14:textId="650B0606" w:rsidR="007C056C" w:rsidRPr="00483EAD" w:rsidRDefault="00801357">
      <w:pPr>
        <w:spacing w:after="120" w:line="300" w:lineRule="auto"/>
        <w:rPr>
          <w:rFonts w:ascii="Trebuchet MS" w:hAnsi="Trebuchet MS"/>
        </w:rPr>
      </w:pPr>
      <w:proofErr w:type="gramStart"/>
      <w:r w:rsidRPr="00483EAD">
        <w:rPr>
          <w:rFonts w:ascii="Trebuchet MS" w:hAnsi="Trebuchet MS"/>
        </w:rPr>
        <w:t>3.5  The</w:t>
      </w:r>
      <w:proofErr w:type="gramEnd"/>
      <w:r w:rsidRPr="00483EAD">
        <w:rPr>
          <w:rFonts w:ascii="Trebuchet MS" w:hAnsi="Trebuchet MS"/>
        </w:rPr>
        <w:t xml:space="preserve"> TLP Medical Needs policy, included </w:t>
      </w:r>
      <w:r w:rsidR="00B440F9">
        <w:rPr>
          <w:rFonts w:ascii="Trebuchet MS" w:hAnsi="Trebuchet MS"/>
        </w:rPr>
        <w:t>in</w:t>
      </w:r>
      <w:r w:rsidRPr="00483EAD">
        <w:rPr>
          <w:rFonts w:ascii="Trebuchet MS" w:hAnsi="Trebuchet MS"/>
        </w:rPr>
        <w:t xml:space="preserve"> Appendix 2, outlines the support available within East Sussex from TLP for children with additional health needs. This includes details of when and how provision may be arranged if needed, and the respective roles and responsibilities of the local authority, schools, parent/carers, service providers and other agencies. Referrals can be made by schools or parents and carers through the Council's Front Door referral route. Details are on Czone.</w:t>
      </w:r>
    </w:p>
    <w:p w14:paraId="75AC6497" w14:textId="77777777" w:rsidR="007C056C" w:rsidRPr="00483EAD" w:rsidRDefault="00801357">
      <w:pPr>
        <w:pStyle w:val="Heading1"/>
        <w:rPr>
          <w:rFonts w:ascii="Trebuchet MS" w:hAnsi="Trebuchet MS"/>
        </w:rPr>
      </w:pPr>
      <w:bookmarkStart w:id="4" w:name="_Toc230860071"/>
      <w:r w:rsidRPr="00483EAD">
        <w:rPr>
          <w:rFonts w:ascii="Trebuchet MS" w:hAnsi="Trebuchet MS"/>
        </w:rPr>
        <w:t>4. Exclusion</w:t>
      </w:r>
      <w:bookmarkEnd w:id="4"/>
    </w:p>
    <w:p w14:paraId="75AC6498" w14:textId="56EBECFD" w:rsidR="007C056C" w:rsidRPr="00483EAD" w:rsidRDefault="00801357">
      <w:pPr>
        <w:spacing w:after="120" w:line="300" w:lineRule="auto"/>
        <w:rPr>
          <w:rFonts w:ascii="Trebuchet MS" w:hAnsi="Trebuchet MS"/>
        </w:rPr>
      </w:pPr>
      <w:proofErr w:type="gramStart"/>
      <w:r w:rsidRPr="00483EAD">
        <w:rPr>
          <w:rFonts w:ascii="Trebuchet MS" w:hAnsi="Trebuchet MS"/>
        </w:rPr>
        <w:t>4.1  If</w:t>
      </w:r>
      <w:proofErr w:type="gramEnd"/>
      <w:r w:rsidRPr="00483EAD">
        <w:rPr>
          <w:rFonts w:ascii="Trebuchet MS" w:hAnsi="Trebuchet MS"/>
        </w:rPr>
        <w:t xml:space="preserve"> a pupil </w:t>
      </w:r>
      <w:r w:rsidR="004E4EEC" w:rsidRPr="00483EAD">
        <w:rPr>
          <w:rFonts w:ascii="Trebuchet MS" w:hAnsi="Trebuchet MS"/>
        </w:rPr>
        <w:t>is</w:t>
      </w:r>
      <w:r w:rsidRPr="00483EAD">
        <w:rPr>
          <w:rFonts w:ascii="Trebuchet MS" w:hAnsi="Trebuchet MS"/>
        </w:rPr>
        <w:t xml:space="preserve"> at risk of exclusion, it is the East Sussex expectation that an Additional Needs Plan should be in place to enable a range of strategies and support to be implemented and reviewed. Suspension or permanent exclusion should, therefore, be used as a last resort and only as a protective consequence, in response to serious or persistent breaches of a school's behaviour policy and when allowing the pupil to remain in school would seriously harm the education or welfare of the pupil or others.</w:t>
      </w:r>
    </w:p>
    <w:p w14:paraId="75AC6499"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4.2  For</w:t>
      </w:r>
      <w:proofErr w:type="gramEnd"/>
      <w:r w:rsidRPr="00483EAD">
        <w:rPr>
          <w:rFonts w:ascii="Trebuchet MS" w:hAnsi="Trebuchet MS"/>
        </w:rPr>
        <w:t xml:space="preserve"> permanent exclusions, the local authority must arrange suitable full-time education for the pupil to begin </w:t>
      </w:r>
      <w:r w:rsidRPr="0040154A">
        <w:rPr>
          <w:rFonts w:ascii="Trebuchet MS" w:hAnsi="Trebuchet MS"/>
          <w:u w:val="single"/>
        </w:rPr>
        <w:t>no later than</w:t>
      </w:r>
      <w:r w:rsidRPr="00483EAD">
        <w:rPr>
          <w:rFonts w:ascii="Trebuchet MS" w:hAnsi="Trebuchet MS"/>
        </w:rPr>
        <w:t xml:space="preserve"> the sixth school day of the exclusion. This will be the pupil's 'home authority' in cases where the school is maintained by (or located within) a different local authority.</w:t>
      </w:r>
    </w:p>
    <w:p w14:paraId="75AC649A"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4.3  Arranging</w:t>
      </w:r>
      <w:proofErr w:type="gramEnd"/>
      <w:r w:rsidRPr="00483EAD">
        <w:rPr>
          <w:rFonts w:ascii="Trebuchet MS" w:hAnsi="Trebuchet MS"/>
        </w:rPr>
        <w:t xml:space="preserve"> alternative provision for permanently excluded pupils falls within the s19 duty. The local authority discharges this duty through the East Sussex Academy. For fixed-period exclusions, known as suspensions, this responsibility falls to the school's governing board in accordance with s100 Education and Inspections Act 2006 (as amended).</w:t>
      </w:r>
    </w:p>
    <w:p w14:paraId="75AC649B" w14:textId="77777777" w:rsidR="007C056C" w:rsidRDefault="00801357">
      <w:pPr>
        <w:spacing w:after="120" w:line="300" w:lineRule="auto"/>
        <w:rPr>
          <w:rFonts w:ascii="Trebuchet MS" w:hAnsi="Trebuchet MS"/>
        </w:rPr>
      </w:pPr>
      <w:proofErr w:type="gramStart"/>
      <w:r w:rsidRPr="00483EAD">
        <w:rPr>
          <w:rFonts w:ascii="Trebuchet MS" w:hAnsi="Trebuchet MS"/>
        </w:rPr>
        <w:t>4.4  Information</w:t>
      </w:r>
      <w:proofErr w:type="gramEnd"/>
      <w:r w:rsidRPr="00483EAD">
        <w:rPr>
          <w:rFonts w:ascii="Trebuchet MS" w:hAnsi="Trebuchet MS"/>
        </w:rPr>
        <w:t xml:space="preserve"> on support for pupils at risk of exclusion, additional needs plans and the process for suspensions and permanent exclusions is on Czone.</w:t>
      </w:r>
    </w:p>
    <w:p w14:paraId="75AC649C" w14:textId="77777777" w:rsidR="007C056C" w:rsidRPr="00483EAD" w:rsidRDefault="00801357">
      <w:pPr>
        <w:pStyle w:val="Heading1"/>
        <w:rPr>
          <w:rFonts w:ascii="Trebuchet MS" w:hAnsi="Trebuchet MS"/>
        </w:rPr>
      </w:pPr>
      <w:bookmarkStart w:id="5" w:name="_Toc230860072"/>
      <w:r w:rsidRPr="00483EAD">
        <w:rPr>
          <w:rFonts w:ascii="Trebuchet MS" w:hAnsi="Trebuchet MS"/>
        </w:rPr>
        <w:t>5. 'Otherwise'</w:t>
      </w:r>
      <w:bookmarkEnd w:id="5"/>
    </w:p>
    <w:p w14:paraId="75AC649D"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5.1  '</w:t>
      </w:r>
      <w:proofErr w:type="gramEnd"/>
      <w:r w:rsidRPr="00483EAD">
        <w:rPr>
          <w:rFonts w:ascii="Trebuchet MS" w:hAnsi="Trebuchet MS"/>
        </w:rPr>
        <w:t xml:space="preserve">Otherwise' is a broad category for situations where a child is unable to attend school for reasons beyond illness or exclusion. It is intended to cover any other situation in which it is not reasonably possible or reasonably practical for a child to access and take advantage of </w:t>
      </w:r>
      <w:r w:rsidRPr="00483EAD">
        <w:rPr>
          <w:rFonts w:ascii="Trebuchet MS" w:hAnsi="Trebuchet MS"/>
        </w:rPr>
        <w:lastRenderedPageBreak/>
        <w:t>any existing suitable schooling. The duty applies where a child is unable to attend school, rather than unwilling or refusing to attend.</w:t>
      </w:r>
    </w:p>
    <w:p w14:paraId="75AC649E"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5.2  Considering</w:t>
      </w:r>
      <w:proofErr w:type="gramEnd"/>
      <w:r w:rsidRPr="00483EAD">
        <w:rPr>
          <w:rFonts w:ascii="Trebuchet MS" w:hAnsi="Trebuchet MS"/>
        </w:rPr>
        <w:t xml:space="preserve"> a request for alternative provision 'for other reasons' is part of the local authority's duty under s19. Schools must consider whether reasonable adjustments can be put in place prior to making a referral.</w:t>
      </w:r>
    </w:p>
    <w:p w14:paraId="75AC649F"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5.3  ESCC</w:t>
      </w:r>
      <w:proofErr w:type="gramEnd"/>
      <w:r w:rsidRPr="00483EAD">
        <w:rPr>
          <w:rFonts w:ascii="Trebuchet MS" w:hAnsi="Trebuchet MS"/>
        </w:rPr>
        <w:t xml:space="preserve"> discharges the 'Otherwise' duty through a dedicated Section 19 'Otherwise' function within the Interim Provision Service (IPS), in Specialist Teaching Services. The function is led operationally by the IPS Service Manager and the IPS Deputy Service Manager (S19 Otherwise). Initially, the team will advise schools and may consult Education Support Services on whether support can be provided without making a s19 referral. Education Support Services that contribute to the 'Otherwise' function include the Team Around the School and Setting (TASS), the Communication, Learning and Autism Support Service (CLASS), SEND Quality of Education, the Mental Health and Emotional Wellbeing (MHEW) in Education Team, the Mental Health Support Teams (MHSTs) and Early Help.</w:t>
      </w:r>
    </w:p>
    <w:p w14:paraId="75AC64A0"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5.4  Referrals</w:t>
      </w:r>
      <w:proofErr w:type="gramEnd"/>
      <w:r w:rsidRPr="00483EAD">
        <w:rPr>
          <w:rFonts w:ascii="Trebuchet MS" w:hAnsi="Trebuchet MS"/>
        </w:rPr>
        <w:t xml:space="preserve"> should come from the child's school, with the consent of the parent/carer, via the s19 referral pathway. Parents who contact ESCC directly will be advised to liaise with the child's school to complete a referral. Only in cases where the relationship with the school has broken down can parents/carers submit their own request using a specific referral form for parents and carers.</w:t>
      </w:r>
    </w:p>
    <w:p w14:paraId="75AC64A1" w14:textId="4A58A5CD" w:rsidR="007C056C" w:rsidRPr="00483EAD" w:rsidRDefault="00801357">
      <w:pPr>
        <w:spacing w:after="120" w:line="300" w:lineRule="auto"/>
        <w:rPr>
          <w:rFonts w:ascii="Trebuchet MS" w:hAnsi="Trebuchet MS"/>
        </w:rPr>
      </w:pPr>
      <w:proofErr w:type="gramStart"/>
      <w:r w:rsidRPr="00483EAD">
        <w:rPr>
          <w:rFonts w:ascii="Trebuchet MS" w:hAnsi="Trebuchet MS"/>
        </w:rPr>
        <w:t>5.5  There</w:t>
      </w:r>
      <w:proofErr w:type="gramEnd"/>
      <w:r w:rsidRPr="00483EAD">
        <w:rPr>
          <w:rFonts w:ascii="Trebuchet MS" w:hAnsi="Trebuchet MS"/>
        </w:rPr>
        <w:t xml:space="preserve"> is a dedicated email address for referrals to s19 'Otherwise'</w:t>
      </w:r>
      <w:r w:rsidR="00547F22">
        <w:rPr>
          <w:rFonts w:ascii="Trebuchet MS" w:hAnsi="Trebuchet MS"/>
        </w:rPr>
        <w:t xml:space="preserve"> (</w:t>
      </w:r>
      <w:hyperlink r:id="rId13" w:history="1">
        <w:r w:rsidR="00547F22" w:rsidRPr="006C0A1E">
          <w:rPr>
            <w:rStyle w:val="Hyperlink"/>
            <w:rFonts w:ascii="Trebuchet MS" w:hAnsi="Trebuchet MS"/>
          </w:rPr>
          <w:t>S19@eastsussex.gov.uk</w:t>
        </w:r>
      </w:hyperlink>
      <w:r w:rsidR="00547F22">
        <w:rPr>
          <w:rFonts w:ascii="Trebuchet MS" w:hAnsi="Trebuchet MS"/>
        </w:rPr>
        <w:t>)</w:t>
      </w:r>
      <w:r w:rsidRPr="00483EAD">
        <w:rPr>
          <w:rFonts w:ascii="Trebuchet MS" w:hAnsi="Trebuchet MS"/>
        </w:rPr>
        <w:t>. There are two referral forms, one for schools and the other for parents and carers, each with an accompanying preparation checklist for reference. These are at Appendix 3.</w:t>
      </w:r>
    </w:p>
    <w:p w14:paraId="75AC64A2"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5.6  Referrals</w:t>
      </w:r>
      <w:proofErr w:type="gramEnd"/>
      <w:r w:rsidRPr="00483EAD">
        <w:rPr>
          <w:rFonts w:ascii="Trebuchet MS" w:hAnsi="Trebuchet MS"/>
        </w:rPr>
        <w:t xml:space="preserve"> are considered by a multi-agency s19 panel as appropriate. The s19 panel meets weekly and is chaired by the IPS Service Manager. Terms of reference are attached at Appendix 4.</w:t>
      </w:r>
    </w:p>
    <w:p w14:paraId="75AC64A3"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5.7  The</w:t>
      </w:r>
      <w:proofErr w:type="gramEnd"/>
      <w:r w:rsidRPr="00483EAD">
        <w:rPr>
          <w:rFonts w:ascii="Trebuchet MS" w:hAnsi="Trebuchet MS"/>
        </w:rPr>
        <w:t xml:space="preserve"> process for s19 'Otherwise' is set out in the flowchart at Appendix 5 and in detail in the Section 19 'Otherwise' Operational Manual.</w:t>
      </w:r>
    </w:p>
    <w:p w14:paraId="75AC64A4" w14:textId="77777777" w:rsidR="007C056C" w:rsidRPr="00483EAD" w:rsidRDefault="00801357">
      <w:pPr>
        <w:pStyle w:val="Heading2"/>
        <w:rPr>
          <w:rFonts w:ascii="Trebuchet MS" w:hAnsi="Trebuchet MS"/>
        </w:rPr>
      </w:pPr>
      <w:bookmarkStart w:id="6" w:name="_Toc230860073"/>
      <w:r w:rsidRPr="00483EAD">
        <w:rPr>
          <w:rFonts w:ascii="Trebuchet MS" w:hAnsi="Trebuchet MS"/>
        </w:rPr>
        <w:t xml:space="preserve">5.8 Categories </w:t>
      </w:r>
      <w:proofErr w:type="gramStart"/>
      <w:r w:rsidRPr="00483EAD">
        <w:rPr>
          <w:rFonts w:ascii="Trebuchet MS" w:hAnsi="Trebuchet MS"/>
        </w:rPr>
        <w:t>at a glance</w:t>
      </w:r>
      <w:bookmarkEnd w:id="6"/>
      <w:proofErr w:type="gram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48"/>
        <w:gridCol w:w="2869"/>
        <w:gridCol w:w="4643"/>
      </w:tblGrid>
      <w:tr w:rsidR="007C056C" w:rsidRPr="00483EAD" w14:paraId="75AC64A8" w14:textId="77777777">
        <w:tc>
          <w:tcPr>
            <w:tcW w:w="0" w:type="auto"/>
            <w:tcBorders>
              <w:top w:val="single" w:sz="4" w:space="0" w:color="BFBFBF"/>
              <w:left w:val="single" w:sz="4" w:space="0" w:color="BFBFBF"/>
              <w:bottom w:val="single" w:sz="4" w:space="0" w:color="BFBFBF"/>
              <w:right w:val="single" w:sz="4" w:space="0" w:color="BFBFBF"/>
            </w:tcBorders>
            <w:shd w:val="clear" w:color="auto" w:fill="1F4E79"/>
            <w:tcMar>
              <w:top w:w="100" w:type="dxa"/>
              <w:left w:w="140" w:type="dxa"/>
              <w:bottom w:w="100" w:type="dxa"/>
              <w:right w:w="140" w:type="dxa"/>
            </w:tcMar>
          </w:tcPr>
          <w:p w14:paraId="75AC64A5" w14:textId="77777777" w:rsidR="007C056C" w:rsidRPr="00483EAD" w:rsidRDefault="00801357">
            <w:pPr>
              <w:spacing w:line="280" w:lineRule="auto"/>
              <w:rPr>
                <w:rFonts w:ascii="Trebuchet MS" w:hAnsi="Trebuchet MS"/>
              </w:rPr>
            </w:pPr>
            <w:r w:rsidRPr="00483EAD">
              <w:rPr>
                <w:rFonts w:ascii="Trebuchet MS" w:hAnsi="Trebuchet MS"/>
                <w:b/>
                <w:bCs/>
                <w:color w:val="FFFFFF"/>
                <w:sz w:val="21"/>
                <w:szCs w:val="21"/>
              </w:rPr>
              <w:t>S19 category</w:t>
            </w:r>
          </w:p>
        </w:tc>
        <w:tc>
          <w:tcPr>
            <w:tcW w:w="0" w:type="auto"/>
            <w:tcBorders>
              <w:top w:val="single" w:sz="4" w:space="0" w:color="BFBFBF"/>
              <w:left w:val="single" w:sz="4" w:space="0" w:color="BFBFBF"/>
              <w:bottom w:val="single" w:sz="4" w:space="0" w:color="BFBFBF"/>
              <w:right w:val="single" w:sz="4" w:space="0" w:color="BFBFBF"/>
            </w:tcBorders>
            <w:shd w:val="clear" w:color="auto" w:fill="1F4E79"/>
            <w:tcMar>
              <w:top w:w="100" w:type="dxa"/>
              <w:left w:w="140" w:type="dxa"/>
              <w:bottom w:w="100" w:type="dxa"/>
              <w:right w:w="140" w:type="dxa"/>
            </w:tcMar>
          </w:tcPr>
          <w:p w14:paraId="75AC64A6" w14:textId="77777777" w:rsidR="007C056C" w:rsidRPr="00483EAD" w:rsidRDefault="00801357">
            <w:pPr>
              <w:spacing w:line="280" w:lineRule="auto"/>
              <w:rPr>
                <w:rFonts w:ascii="Trebuchet MS" w:hAnsi="Trebuchet MS"/>
              </w:rPr>
            </w:pPr>
            <w:r w:rsidRPr="00483EAD">
              <w:rPr>
                <w:rFonts w:ascii="Trebuchet MS" w:hAnsi="Trebuchet MS"/>
                <w:b/>
                <w:bCs/>
                <w:color w:val="FFFFFF"/>
                <w:sz w:val="21"/>
                <w:szCs w:val="21"/>
              </w:rPr>
              <w:t>Service leading</w:t>
            </w:r>
          </w:p>
        </w:tc>
        <w:tc>
          <w:tcPr>
            <w:tcW w:w="0" w:type="auto"/>
            <w:tcBorders>
              <w:top w:val="single" w:sz="4" w:space="0" w:color="BFBFBF"/>
              <w:left w:val="single" w:sz="4" w:space="0" w:color="BFBFBF"/>
              <w:bottom w:val="single" w:sz="4" w:space="0" w:color="BFBFBF"/>
              <w:right w:val="single" w:sz="4" w:space="0" w:color="BFBFBF"/>
            </w:tcBorders>
            <w:shd w:val="clear" w:color="auto" w:fill="1F4E79"/>
            <w:tcMar>
              <w:top w:w="100" w:type="dxa"/>
              <w:left w:w="140" w:type="dxa"/>
              <w:bottom w:w="100" w:type="dxa"/>
              <w:right w:w="140" w:type="dxa"/>
            </w:tcMar>
          </w:tcPr>
          <w:p w14:paraId="75AC64A7" w14:textId="77777777" w:rsidR="007C056C" w:rsidRPr="00483EAD" w:rsidRDefault="00801357">
            <w:pPr>
              <w:spacing w:line="280" w:lineRule="auto"/>
              <w:rPr>
                <w:rFonts w:ascii="Trebuchet MS" w:hAnsi="Trebuchet MS"/>
              </w:rPr>
            </w:pPr>
            <w:r w:rsidRPr="00483EAD">
              <w:rPr>
                <w:rFonts w:ascii="Trebuchet MS" w:hAnsi="Trebuchet MS"/>
                <w:b/>
                <w:bCs/>
                <w:color w:val="FFFFFF"/>
                <w:sz w:val="21"/>
                <w:szCs w:val="21"/>
              </w:rPr>
              <w:t>Referral route</w:t>
            </w:r>
          </w:p>
        </w:tc>
      </w:tr>
      <w:tr w:rsidR="007C056C" w:rsidRPr="00483EAD" w14:paraId="75AC64AC" w14:textId="77777777" w:rsidTr="00E26AD7">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5AC64A9" w14:textId="77777777" w:rsidR="007C056C" w:rsidRPr="00483EAD" w:rsidRDefault="00801357" w:rsidP="00E26AD7">
            <w:pPr>
              <w:spacing w:line="280" w:lineRule="auto"/>
              <w:jc w:val="center"/>
              <w:rPr>
                <w:rFonts w:ascii="Trebuchet MS" w:hAnsi="Trebuchet MS"/>
              </w:rPr>
            </w:pPr>
            <w:r w:rsidRPr="00483EAD">
              <w:rPr>
                <w:rFonts w:ascii="Trebuchet MS" w:hAnsi="Trebuchet MS"/>
                <w:b/>
                <w:bCs/>
                <w:color w:val="000000"/>
                <w:sz w:val="21"/>
                <w:szCs w:val="21"/>
              </w:rPr>
              <w:t>Illness</w:t>
            </w:r>
          </w:p>
        </w:tc>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tcPr>
          <w:p w14:paraId="75AC64AA" w14:textId="77777777" w:rsidR="007C056C" w:rsidRPr="00483EAD" w:rsidRDefault="00801357">
            <w:pPr>
              <w:spacing w:line="280" w:lineRule="auto"/>
              <w:rPr>
                <w:rFonts w:ascii="Trebuchet MS" w:hAnsi="Trebuchet MS"/>
              </w:rPr>
            </w:pPr>
            <w:r w:rsidRPr="00483EAD">
              <w:rPr>
                <w:rFonts w:ascii="Trebuchet MS" w:hAnsi="Trebuchet MS"/>
                <w:color w:val="000000"/>
                <w:sz w:val="21"/>
                <w:szCs w:val="21"/>
              </w:rPr>
              <w:t>Teaching &amp; Learning Provision (TLP)</w:t>
            </w:r>
          </w:p>
        </w:tc>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tcPr>
          <w:p w14:paraId="75AC64AB" w14:textId="77777777" w:rsidR="007C056C" w:rsidRPr="00483EAD" w:rsidRDefault="00801357">
            <w:pPr>
              <w:spacing w:line="280" w:lineRule="auto"/>
              <w:rPr>
                <w:rFonts w:ascii="Trebuchet MS" w:hAnsi="Trebuchet MS"/>
              </w:rPr>
            </w:pPr>
            <w:r w:rsidRPr="00483EAD">
              <w:rPr>
                <w:rFonts w:ascii="Trebuchet MS" w:hAnsi="Trebuchet MS"/>
                <w:color w:val="000000"/>
                <w:sz w:val="21"/>
                <w:szCs w:val="21"/>
              </w:rPr>
              <w:t>Front Door</w:t>
            </w:r>
          </w:p>
        </w:tc>
      </w:tr>
      <w:tr w:rsidR="007C056C" w:rsidRPr="00483EAD" w14:paraId="75AC64B0" w14:textId="77777777" w:rsidTr="00E26AD7">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5AC64AD" w14:textId="77777777" w:rsidR="007C056C" w:rsidRPr="00483EAD" w:rsidRDefault="00801357" w:rsidP="00E26AD7">
            <w:pPr>
              <w:spacing w:line="280" w:lineRule="auto"/>
              <w:jc w:val="center"/>
              <w:rPr>
                <w:rFonts w:ascii="Trebuchet MS" w:hAnsi="Trebuchet MS"/>
              </w:rPr>
            </w:pPr>
            <w:r w:rsidRPr="00483EAD">
              <w:rPr>
                <w:rFonts w:ascii="Trebuchet MS" w:hAnsi="Trebuchet MS"/>
                <w:b/>
                <w:bCs/>
                <w:color w:val="000000"/>
                <w:sz w:val="21"/>
                <w:szCs w:val="21"/>
              </w:rPr>
              <w:t>Permanent exclusion</w:t>
            </w:r>
          </w:p>
        </w:tc>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tcPr>
          <w:p w14:paraId="75AC64AE" w14:textId="77777777" w:rsidR="007C056C" w:rsidRPr="00483EAD" w:rsidRDefault="00801357">
            <w:pPr>
              <w:spacing w:line="280" w:lineRule="auto"/>
              <w:rPr>
                <w:rFonts w:ascii="Trebuchet MS" w:hAnsi="Trebuchet MS"/>
              </w:rPr>
            </w:pPr>
            <w:r w:rsidRPr="00483EAD">
              <w:rPr>
                <w:rFonts w:ascii="Trebuchet MS" w:hAnsi="Trebuchet MS"/>
                <w:color w:val="000000"/>
                <w:sz w:val="21"/>
                <w:szCs w:val="21"/>
              </w:rPr>
              <w:t>East Sussex Academy</w:t>
            </w:r>
          </w:p>
        </w:tc>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tcPr>
          <w:p w14:paraId="75AC64AF" w14:textId="77777777" w:rsidR="007C056C" w:rsidRPr="00483EAD" w:rsidRDefault="00801357">
            <w:pPr>
              <w:spacing w:line="280" w:lineRule="auto"/>
              <w:rPr>
                <w:rFonts w:ascii="Trebuchet MS" w:hAnsi="Trebuchet MS"/>
              </w:rPr>
            </w:pPr>
            <w:r w:rsidRPr="00483EAD">
              <w:rPr>
                <w:rFonts w:ascii="Trebuchet MS" w:hAnsi="Trebuchet MS"/>
                <w:color w:val="000000"/>
                <w:sz w:val="21"/>
                <w:szCs w:val="21"/>
              </w:rPr>
              <w:t>Notified by school to the Inclusion and Alternative Provision team</w:t>
            </w:r>
          </w:p>
        </w:tc>
      </w:tr>
      <w:tr w:rsidR="007C056C" w:rsidRPr="00483EAD" w14:paraId="75AC64B4" w14:textId="77777777" w:rsidTr="00E26AD7">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5AC64B1" w14:textId="77777777" w:rsidR="007C056C" w:rsidRPr="00483EAD" w:rsidRDefault="00801357" w:rsidP="00E26AD7">
            <w:pPr>
              <w:spacing w:line="280" w:lineRule="auto"/>
              <w:jc w:val="center"/>
              <w:rPr>
                <w:rFonts w:ascii="Trebuchet MS" w:hAnsi="Trebuchet MS"/>
              </w:rPr>
            </w:pPr>
            <w:r w:rsidRPr="00483EAD">
              <w:rPr>
                <w:rFonts w:ascii="Trebuchet MS" w:hAnsi="Trebuchet MS"/>
                <w:b/>
                <w:bCs/>
                <w:color w:val="000000"/>
                <w:sz w:val="21"/>
                <w:szCs w:val="21"/>
              </w:rPr>
              <w:t>Otherwise</w:t>
            </w:r>
          </w:p>
        </w:tc>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tcPr>
          <w:p w14:paraId="75AC64B2" w14:textId="77777777" w:rsidR="007C056C" w:rsidRPr="00483EAD" w:rsidRDefault="00801357">
            <w:pPr>
              <w:spacing w:line="280" w:lineRule="auto"/>
              <w:rPr>
                <w:rFonts w:ascii="Trebuchet MS" w:hAnsi="Trebuchet MS"/>
              </w:rPr>
            </w:pPr>
            <w:r w:rsidRPr="00483EAD">
              <w:rPr>
                <w:rFonts w:ascii="Trebuchet MS" w:hAnsi="Trebuchet MS"/>
                <w:color w:val="000000"/>
                <w:sz w:val="21"/>
                <w:szCs w:val="21"/>
              </w:rPr>
              <w:t>Section 19 'Otherwise' function (IPS), with Education Support Services</w:t>
            </w:r>
          </w:p>
        </w:tc>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tcPr>
          <w:p w14:paraId="75AC64B3" w14:textId="77777777" w:rsidR="007C056C" w:rsidRPr="00483EAD" w:rsidRDefault="00801357">
            <w:pPr>
              <w:spacing w:line="280" w:lineRule="auto"/>
              <w:rPr>
                <w:rFonts w:ascii="Trebuchet MS" w:hAnsi="Trebuchet MS"/>
              </w:rPr>
            </w:pPr>
            <w:r w:rsidRPr="00483EAD">
              <w:rPr>
                <w:rFonts w:ascii="Trebuchet MS" w:hAnsi="Trebuchet MS"/>
                <w:color w:val="000000"/>
                <w:sz w:val="21"/>
                <w:szCs w:val="21"/>
              </w:rPr>
              <w:t>S19 referral form (by school in consultation with parent/carer; or by parent/carer where the school relationship has broken down)</w:t>
            </w:r>
          </w:p>
        </w:tc>
      </w:tr>
      <w:tr w:rsidR="007C056C" w:rsidRPr="00483EAD" w14:paraId="75AC64B8" w14:textId="77777777" w:rsidTr="00E26AD7">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5AC64B5" w14:textId="77777777" w:rsidR="007C056C" w:rsidRPr="00483EAD" w:rsidRDefault="00801357" w:rsidP="00E26AD7">
            <w:pPr>
              <w:spacing w:line="280" w:lineRule="auto"/>
              <w:jc w:val="center"/>
              <w:rPr>
                <w:rFonts w:ascii="Trebuchet MS" w:hAnsi="Trebuchet MS"/>
              </w:rPr>
            </w:pPr>
            <w:r w:rsidRPr="00483EAD">
              <w:rPr>
                <w:rFonts w:ascii="Trebuchet MS" w:hAnsi="Trebuchet MS"/>
                <w:b/>
                <w:bCs/>
                <w:color w:val="000000"/>
                <w:sz w:val="21"/>
                <w:szCs w:val="21"/>
              </w:rPr>
              <w:lastRenderedPageBreak/>
              <w:t>Safeguarding separation</w:t>
            </w:r>
          </w:p>
        </w:tc>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tcPr>
          <w:p w14:paraId="75AC64B6" w14:textId="77777777" w:rsidR="007C056C" w:rsidRPr="00483EAD" w:rsidRDefault="00801357">
            <w:pPr>
              <w:spacing w:line="280" w:lineRule="auto"/>
              <w:rPr>
                <w:rFonts w:ascii="Trebuchet MS" w:hAnsi="Trebuchet MS"/>
              </w:rPr>
            </w:pPr>
            <w:r w:rsidRPr="00483EAD">
              <w:rPr>
                <w:rFonts w:ascii="Trebuchet MS" w:hAnsi="Trebuchet MS"/>
                <w:color w:val="000000"/>
                <w:sz w:val="21"/>
                <w:szCs w:val="21"/>
              </w:rPr>
              <w:t>Section 19 'Otherwise' function (IPS)</w:t>
            </w:r>
          </w:p>
        </w:tc>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tcPr>
          <w:p w14:paraId="75AC64B7" w14:textId="77777777" w:rsidR="007C056C" w:rsidRPr="00483EAD" w:rsidRDefault="00801357">
            <w:pPr>
              <w:spacing w:line="280" w:lineRule="auto"/>
              <w:rPr>
                <w:rFonts w:ascii="Trebuchet MS" w:hAnsi="Trebuchet MS"/>
              </w:rPr>
            </w:pPr>
            <w:r w:rsidRPr="00483EAD">
              <w:rPr>
                <w:rFonts w:ascii="Trebuchet MS" w:hAnsi="Trebuchet MS"/>
                <w:color w:val="000000"/>
                <w:sz w:val="21"/>
                <w:szCs w:val="21"/>
              </w:rPr>
              <w:t>S19 referral form (handled through the 'Otherwise' route)</w:t>
            </w:r>
          </w:p>
        </w:tc>
      </w:tr>
      <w:tr w:rsidR="007C056C" w:rsidRPr="00483EAD" w14:paraId="75AC64BC" w14:textId="77777777" w:rsidTr="00E26AD7">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5AC64B9" w14:textId="77777777" w:rsidR="007C056C" w:rsidRPr="00483EAD" w:rsidRDefault="00801357" w:rsidP="00E26AD7">
            <w:pPr>
              <w:spacing w:line="280" w:lineRule="auto"/>
              <w:jc w:val="center"/>
              <w:rPr>
                <w:rFonts w:ascii="Trebuchet MS" w:hAnsi="Trebuchet MS"/>
              </w:rPr>
            </w:pPr>
            <w:r w:rsidRPr="00483EAD">
              <w:rPr>
                <w:rFonts w:ascii="Trebuchet MS" w:hAnsi="Trebuchet MS"/>
                <w:b/>
                <w:bCs/>
                <w:color w:val="000000"/>
                <w:sz w:val="21"/>
                <w:szCs w:val="21"/>
              </w:rPr>
              <w:t>EOTAS</w:t>
            </w:r>
          </w:p>
        </w:tc>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tcPr>
          <w:p w14:paraId="75AC64BA" w14:textId="77777777" w:rsidR="007C056C" w:rsidRPr="00483EAD" w:rsidRDefault="00801357">
            <w:pPr>
              <w:spacing w:line="280" w:lineRule="auto"/>
              <w:rPr>
                <w:rFonts w:ascii="Trebuchet MS" w:hAnsi="Trebuchet MS"/>
              </w:rPr>
            </w:pPr>
            <w:r w:rsidRPr="00483EAD">
              <w:rPr>
                <w:rFonts w:ascii="Trebuchet MS" w:hAnsi="Trebuchet MS"/>
                <w:color w:val="000000"/>
                <w:sz w:val="21"/>
                <w:szCs w:val="21"/>
              </w:rPr>
              <w:t>Assessment and Planning (A&amp;P)</w:t>
            </w:r>
          </w:p>
        </w:tc>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tcPr>
          <w:p w14:paraId="75AC64BB" w14:textId="77777777" w:rsidR="007C056C" w:rsidRPr="00483EAD" w:rsidRDefault="00801357">
            <w:pPr>
              <w:spacing w:line="280" w:lineRule="auto"/>
              <w:rPr>
                <w:rFonts w:ascii="Trebuchet MS" w:hAnsi="Trebuchet MS"/>
              </w:rPr>
            </w:pPr>
            <w:r w:rsidRPr="00483EAD">
              <w:rPr>
                <w:rFonts w:ascii="Trebuchet MS" w:hAnsi="Trebuchet MS"/>
                <w:color w:val="000000"/>
                <w:sz w:val="21"/>
                <w:szCs w:val="21"/>
              </w:rPr>
              <w:t>Via EHCP annual review (s.61 Children and Families Act 2014)</w:t>
            </w:r>
          </w:p>
        </w:tc>
      </w:tr>
    </w:tbl>
    <w:p w14:paraId="75AC64BD" w14:textId="77777777" w:rsidR="007C056C" w:rsidRPr="00483EAD" w:rsidRDefault="00801357">
      <w:pPr>
        <w:pStyle w:val="Heading1"/>
        <w:rPr>
          <w:rFonts w:ascii="Trebuchet MS" w:hAnsi="Trebuchet MS"/>
        </w:rPr>
      </w:pPr>
      <w:bookmarkStart w:id="7" w:name="_Toc230860074"/>
      <w:r w:rsidRPr="00483EAD">
        <w:rPr>
          <w:rFonts w:ascii="Trebuchet MS" w:hAnsi="Trebuchet MS"/>
        </w:rPr>
        <w:t xml:space="preserve">6. Education Other Than </w:t>
      </w:r>
      <w:proofErr w:type="gramStart"/>
      <w:r w:rsidRPr="00483EAD">
        <w:rPr>
          <w:rFonts w:ascii="Trebuchet MS" w:hAnsi="Trebuchet MS"/>
        </w:rPr>
        <w:t>At</w:t>
      </w:r>
      <w:proofErr w:type="gramEnd"/>
      <w:r w:rsidRPr="00483EAD">
        <w:rPr>
          <w:rFonts w:ascii="Trebuchet MS" w:hAnsi="Trebuchet MS"/>
        </w:rPr>
        <w:t xml:space="preserve"> School (EOTAS)</w:t>
      </w:r>
      <w:bookmarkEnd w:id="7"/>
    </w:p>
    <w:p w14:paraId="75AC64BE"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6.1  Section</w:t>
      </w:r>
      <w:proofErr w:type="gramEnd"/>
      <w:r w:rsidRPr="00483EAD">
        <w:rPr>
          <w:rFonts w:ascii="Trebuchet MS" w:hAnsi="Trebuchet MS"/>
        </w:rPr>
        <w:t xml:space="preserve"> 61 of the Children and Families Act 2014 states that a local authority in England may arrange for any special educational provision that it has decided is necessary for a child or young person for whom it is responsible to be made otherwise than in a school or post-16 institution. An authority may do so only if satisfied that it would be inappropriate for the provision to be made in a school or post-16 institution. Before doing so, the authority must consult the child's parent or the young person.</w:t>
      </w:r>
    </w:p>
    <w:p w14:paraId="75AC64BF"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6.2  Considering</w:t>
      </w:r>
      <w:proofErr w:type="gramEnd"/>
      <w:r w:rsidRPr="00483EAD">
        <w:rPr>
          <w:rFonts w:ascii="Trebuchet MS" w:hAnsi="Trebuchet MS"/>
        </w:rPr>
        <w:t xml:space="preserve"> whether it is appropriate to name EOTAS in an EHC plan forms part of the s19 duty. The local authority discharges this duty through the Assessment and Planning (A&amp;P) service when determining the most appropriate provision to be named in the EHC plan for an individual child. EOTAS is distinct from s19 'Otherwise' and the two routes must not be conflated.</w:t>
      </w:r>
    </w:p>
    <w:p w14:paraId="75AC64C0" w14:textId="77777777" w:rsidR="007C056C" w:rsidRPr="00483EAD" w:rsidRDefault="00801357">
      <w:pPr>
        <w:pStyle w:val="Heading1"/>
        <w:rPr>
          <w:rFonts w:ascii="Trebuchet MS" w:hAnsi="Trebuchet MS"/>
        </w:rPr>
      </w:pPr>
      <w:bookmarkStart w:id="8" w:name="_Toc230860075"/>
      <w:r w:rsidRPr="00483EAD">
        <w:rPr>
          <w:rFonts w:ascii="Trebuchet MS" w:hAnsi="Trebuchet MS"/>
        </w:rPr>
        <w:t>7. Non-attendance related to safeguarding separation</w:t>
      </w:r>
      <w:bookmarkEnd w:id="8"/>
    </w:p>
    <w:p w14:paraId="75AC64C1"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7.1  Schools</w:t>
      </w:r>
      <w:proofErr w:type="gramEnd"/>
      <w:r w:rsidRPr="00483EAD">
        <w:rPr>
          <w:rFonts w:ascii="Trebuchet MS" w:hAnsi="Trebuchet MS"/>
        </w:rPr>
        <w:t xml:space="preserve"> manage incidents of child-on-child harmful sexual behaviour following the Protocol for managing child-on-child harmful sexual behaviour in schools (January 2023). The school may choose to source alternative provision for alleged perpetrators or alleged victims, and/or to separate students following a violent incident or incidents in the community. Should a family not engage with this alternative provision, the local authority will consider whether there is a duty under s19.</w:t>
      </w:r>
    </w:p>
    <w:p w14:paraId="75AC64C2"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7.2  If</w:t>
      </w:r>
      <w:proofErr w:type="gramEnd"/>
      <w:r w:rsidRPr="00483EAD">
        <w:rPr>
          <w:rFonts w:ascii="Trebuchet MS" w:hAnsi="Trebuchet MS"/>
        </w:rPr>
        <w:t xml:space="preserve"> a member of Education Division staff receives a request for alternative provision for a child related to safeguarding separation, the procedure for 'Otherwise' is followed (see Appendix 5 and the Section 19 'Otherwise' Operational Manual).</w:t>
      </w:r>
    </w:p>
    <w:p w14:paraId="75AC64C3" w14:textId="77777777" w:rsidR="007C056C" w:rsidRPr="00483EAD" w:rsidRDefault="00801357">
      <w:pPr>
        <w:pStyle w:val="Heading1"/>
        <w:rPr>
          <w:rFonts w:ascii="Trebuchet MS" w:hAnsi="Trebuchet MS"/>
        </w:rPr>
      </w:pPr>
      <w:bookmarkStart w:id="9" w:name="_Toc230860076"/>
      <w:r w:rsidRPr="00483EAD">
        <w:rPr>
          <w:rFonts w:ascii="Trebuchet MS" w:hAnsi="Trebuchet MS"/>
        </w:rPr>
        <w:t>8. Working together</w:t>
      </w:r>
      <w:bookmarkEnd w:id="9"/>
    </w:p>
    <w:p w14:paraId="75AC64C4"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8.1  It</w:t>
      </w:r>
      <w:proofErr w:type="gramEnd"/>
      <w:r w:rsidRPr="00483EAD">
        <w:rPr>
          <w:rFonts w:ascii="Trebuchet MS" w:hAnsi="Trebuchet MS"/>
        </w:rPr>
        <w:t xml:space="preserve"> is important that schools, parents, carers and the local authority work together:</w:t>
      </w:r>
    </w:p>
    <w:p w14:paraId="75AC64C5" w14:textId="77777777" w:rsidR="007C056C" w:rsidRPr="00483EAD" w:rsidRDefault="00801357">
      <w:pPr>
        <w:pBdr>
          <w:left w:val="single" w:sz="18" w:space="12" w:color="1F4E79"/>
        </w:pBdr>
        <w:spacing w:before="60" w:after="140" w:line="300" w:lineRule="auto"/>
        <w:ind w:left="480" w:right="360"/>
        <w:rPr>
          <w:rFonts w:ascii="Trebuchet MS" w:hAnsi="Trebuchet MS"/>
        </w:rPr>
      </w:pPr>
      <w:r w:rsidRPr="00483EAD">
        <w:rPr>
          <w:rFonts w:ascii="Trebuchet MS" w:hAnsi="Trebuchet MS"/>
          <w:i/>
          <w:iCs/>
          <w:color w:val="333333"/>
        </w:rPr>
        <w:t>“Improving attendance is everyone's business. The barriers to accessing education are wide and complex, both within and beyond the school gates, and are often specific to individual pupils and families. The foundation of securing good attendance is that school is a calm, orderly, safe, and supportive environment where all pupils want to be and are keen and ready to learn.” Working together to improve school attendance, 2024</w:t>
      </w:r>
    </w:p>
    <w:p w14:paraId="75AC64C6" w14:textId="77777777" w:rsidR="007C056C" w:rsidRPr="00483EAD" w:rsidRDefault="00801357" w:rsidP="00E26AD7">
      <w:pPr>
        <w:spacing w:before="120" w:after="120" w:line="300" w:lineRule="auto"/>
        <w:rPr>
          <w:rFonts w:ascii="Trebuchet MS" w:hAnsi="Trebuchet MS"/>
        </w:rPr>
      </w:pPr>
      <w:proofErr w:type="gramStart"/>
      <w:r w:rsidRPr="00483EAD">
        <w:rPr>
          <w:rFonts w:ascii="Trebuchet MS" w:hAnsi="Trebuchet MS"/>
        </w:rPr>
        <w:t>8.2  Where</w:t>
      </w:r>
      <w:proofErr w:type="gramEnd"/>
      <w:r w:rsidRPr="00483EAD">
        <w:rPr>
          <w:rFonts w:ascii="Trebuchet MS" w:hAnsi="Trebuchet MS"/>
        </w:rPr>
        <w:t xml:space="preserve"> a child is disengaged from learning or not attending, including for reasons related to their mental health and wellbeing, the school must work with local authority services and </w:t>
      </w:r>
      <w:r w:rsidRPr="00483EAD">
        <w:rPr>
          <w:rFonts w:ascii="Trebuchet MS" w:hAnsi="Trebuchet MS"/>
        </w:rPr>
        <w:lastRenderedPageBreak/>
        <w:t>parents/carers to ensure that reasonable adjustments and support are in place to address the underlying reasons before alternative provision is put in place under Section 19.</w:t>
      </w:r>
    </w:p>
    <w:p w14:paraId="75AC64C7"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8.3  Before</w:t>
      </w:r>
      <w:proofErr w:type="gramEnd"/>
      <w:r w:rsidRPr="00483EAD">
        <w:rPr>
          <w:rFonts w:ascii="Trebuchet MS" w:hAnsi="Trebuchet MS"/>
        </w:rPr>
        <w:t xml:space="preserve"> requesting s19 support, schools must demonstrate a robust graduated response and confirm that they have considered reasonable adjustments in line with equalities legislation. These adjustments are essential to ensure that pupils are not unnecessarily excluded from education and that their individual needs are met within their usual educational setting. Examples of reasonable adjustments include:</w:t>
      </w:r>
    </w:p>
    <w:p w14:paraId="75AC64C8"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Proactive collaboration with the pupil and their parents/carers to understand barriers to attendance and engagement.</w:t>
      </w:r>
    </w:p>
    <w:p w14:paraId="75AC64C9"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Flexibility in the application of school policies, including behaviour and uniform policies, where appropriate.</w:t>
      </w:r>
    </w:p>
    <w:p w14:paraId="75AC64CA"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Adapted curriculum to suit the pupil's learning needs and circumstances.</w:t>
      </w:r>
    </w:p>
    <w:p w14:paraId="75AC64CB"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Part-time timetable, on a temporary basis, where this is part of a planned and reviewed intervention.</w:t>
      </w:r>
    </w:p>
    <w:p w14:paraId="75AC64CC"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Access to specialist assessment to inform targeted support strategies.</w:t>
      </w:r>
    </w:p>
    <w:p w14:paraId="75AC64CD" w14:textId="77777777" w:rsidR="007C056C" w:rsidRPr="00483EAD" w:rsidRDefault="00801357">
      <w:pPr>
        <w:spacing w:before="60" w:after="120" w:line="300" w:lineRule="auto"/>
        <w:rPr>
          <w:rFonts w:ascii="Trebuchet MS" w:hAnsi="Trebuchet MS"/>
        </w:rPr>
      </w:pPr>
      <w:r w:rsidRPr="00483EAD">
        <w:rPr>
          <w:rFonts w:ascii="Trebuchet MS" w:hAnsi="Trebuchet MS"/>
        </w:rPr>
        <w:t>These adjustments should be documented and reviewed regularly as part of the school's graduated response. They form a critical part of the evidence base when considering whether s19 support is appropriate. The Universally Available Provision (UAP) Booklet 2026 sets out the inclusive offer expected in every East Sussex setting and is the baseline that must be in place before any s19 'Otherwise' referral.</w:t>
      </w:r>
    </w:p>
    <w:p w14:paraId="75AC64CE" w14:textId="40963F55" w:rsidR="007C056C" w:rsidRPr="00483EAD" w:rsidRDefault="00801357">
      <w:pPr>
        <w:spacing w:after="120" w:line="300" w:lineRule="auto"/>
        <w:rPr>
          <w:rFonts w:ascii="Trebuchet MS" w:hAnsi="Trebuchet MS"/>
        </w:rPr>
      </w:pPr>
      <w:proofErr w:type="gramStart"/>
      <w:r w:rsidRPr="00483EAD">
        <w:rPr>
          <w:rFonts w:ascii="Trebuchet MS" w:hAnsi="Trebuchet MS"/>
        </w:rPr>
        <w:t>8.4  In</w:t>
      </w:r>
      <w:proofErr w:type="gramEnd"/>
      <w:r w:rsidRPr="00483EAD">
        <w:rPr>
          <w:rFonts w:ascii="Trebuchet MS" w:hAnsi="Trebuchet MS"/>
        </w:rPr>
        <w:t xml:space="preserve"> East Sussex, the local area is committed to inclusion. Our definition of inclusion is </w:t>
      </w:r>
      <w:r w:rsidR="00626690">
        <w:rPr>
          <w:rFonts w:ascii="Trebuchet MS" w:hAnsi="Trebuchet MS"/>
        </w:rPr>
        <w:t>‘</w:t>
      </w:r>
      <w:r w:rsidRPr="00483EAD">
        <w:rPr>
          <w:rFonts w:ascii="Trebuchet MS" w:hAnsi="Trebuchet MS"/>
        </w:rPr>
        <w:t>everyone working together so that all children and young people access education and are supported in their safety, wellbeing, and learning to belong, thrive and achieve.</w:t>
      </w:r>
      <w:r w:rsidR="00626690">
        <w:rPr>
          <w:rFonts w:ascii="Trebuchet MS" w:hAnsi="Trebuchet MS"/>
        </w:rPr>
        <w:t>’</w:t>
      </w:r>
    </w:p>
    <w:p w14:paraId="75AC64CF" w14:textId="77777777" w:rsidR="007C056C" w:rsidRPr="00483EAD" w:rsidRDefault="00801357">
      <w:pPr>
        <w:pStyle w:val="Heading1"/>
        <w:rPr>
          <w:rFonts w:ascii="Trebuchet MS" w:hAnsi="Trebuchet MS"/>
        </w:rPr>
      </w:pPr>
      <w:bookmarkStart w:id="10" w:name="_Toc230860077"/>
      <w:r w:rsidRPr="00483EAD">
        <w:rPr>
          <w:rFonts w:ascii="Trebuchet MS" w:hAnsi="Trebuchet MS"/>
        </w:rPr>
        <w:t>9. Arranging alternative provision for reason of 'Otherwise'</w:t>
      </w:r>
      <w:bookmarkEnd w:id="10"/>
    </w:p>
    <w:p w14:paraId="75AC64D0" w14:textId="3BEF4ECB" w:rsidR="007C056C" w:rsidRPr="00483EAD" w:rsidRDefault="00801357">
      <w:pPr>
        <w:spacing w:after="120" w:line="300" w:lineRule="auto"/>
        <w:rPr>
          <w:rFonts w:ascii="Trebuchet MS" w:hAnsi="Trebuchet MS"/>
        </w:rPr>
      </w:pPr>
      <w:proofErr w:type="gramStart"/>
      <w:r w:rsidRPr="00483EAD">
        <w:rPr>
          <w:rFonts w:ascii="Trebuchet MS" w:hAnsi="Trebuchet MS"/>
        </w:rPr>
        <w:t>9.1  If</w:t>
      </w:r>
      <w:proofErr w:type="gramEnd"/>
      <w:r w:rsidRPr="00483EAD">
        <w:rPr>
          <w:rFonts w:ascii="Trebuchet MS" w:hAnsi="Trebuchet MS"/>
        </w:rPr>
        <w:t xml:space="preserve"> a child is unable to attend their school for reason of 'Otherwise', and the Council accepts that its s19 duty has arisen, it will arrange suitable alternative provision. Provision is matched to need using a </w:t>
      </w:r>
      <w:r w:rsidR="00C91F5B">
        <w:rPr>
          <w:rFonts w:ascii="Trebuchet MS" w:hAnsi="Trebuchet MS"/>
        </w:rPr>
        <w:t>three</w:t>
      </w:r>
      <w:r w:rsidRPr="00483EAD">
        <w:rPr>
          <w:rFonts w:ascii="Trebuchet MS" w:hAnsi="Trebuchet MS"/>
        </w:rPr>
        <w:t>-tier model: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35"/>
        <w:gridCol w:w="3842"/>
        <w:gridCol w:w="4783"/>
      </w:tblGrid>
      <w:tr w:rsidR="007C056C" w:rsidRPr="00483EAD" w14:paraId="75AC64D4" w14:textId="77777777">
        <w:tc>
          <w:tcPr>
            <w:tcW w:w="0" w:type="auto"/>
            <w:tcBorders>
              <w:top w:val="single" w:sz="4" w:space="0" w:color="BFBFBF"/>
              <w:left w:val="single" w:sz="4" w:space="0" w:color="BFBFBF"/>
              <w:bottom w:val="single" w:sz="4" w:space="0" w:color="BFBFBF"/>
              <w:right w:val="single" w:sz="4" w:space="0" w:color="BFBFBF"/>
            </w:tcBorders>
            <w:shd w:val="clear" w:color="auto" w:fill="1F4E79"/>
            <w:tcMar>
              <w:top w:w="100" w:type="dxa"/>
              <w:left w:w="140" w:type="dxa"/>
              <w:bottom w:w="100" w:type="dxa"/>
              <w:right w:w="140" w:type="dxa"/>
            </w:tcMar>
          </w:tcPr>
          <w:p w14:paraId="75AC64D1" w14:textId="77777777" w:rsidR="007C056C" w:rsidRPr="00483EAD" w:rsidRDefault="00801357">
            <w:pPr>
              <w:spacing w:line="280" w:lineRule="auto"/>
              <w:jc w:val="center"/>
              <w:rPr>
                <w:rFonts w:ascii="Trebuchet MS" w:hAnsi="Trebuchet MS"/>
              </w:rPr>
            </w:pPr>
            <w:r w:rsidRPr="00483EAD">
              <w:rPr>
                <w:rFonts w:ascii="Trebuchet MS" w:hAnsi="Trebuchet MS"/>
                <w:b/>
                <w:bCs/>
                <w:color w:val="FFFFFF"/>
                <w:sz w:val="21"/>
                <w:szCs w:val="21"/>
              </w:rPr>
              <w:t>Tier</w:t>
            </w:r>
          </w:p>
        </w:tc>
        <w:tc>
          <w:tcPr>
            <w:tcW w:w="0" w:type="auto"/>
            <w:tcBorders>
              <w:top w:val="single" w:sz="4" w:space="0" w:color="BFBFBF"/>
              <w:left w:val="single" w:sz="4" w:space="0" w:color="BFBFBF"/>
              <w:bottom w:val="single" w:sz="4" w:space="0" w:color="BFBFBF"/>
              <w:right w:val="single" w:sz="4" w:space="0" w:color="BFBFBF"/>
            </w:tcBorders>
            <w:shd w:val="clear" w:color="auto" w:fill="1F4E79"/>
            <w:tcMar>
              <w:top w:w="100" w:type="dxa"/>
              <w:left w:w="140" w:type="dxa"/>
              <w:bottom w:w="100" w:type="dxa"/>
              <w:right w:w="140" w:type="dxa"/>
            </w:tcMar>
          </w:tcPr>
          <w:p w14:paraId="75AC64D2" w14:textId="77777777" w:rsidR="007C056C" w:rsidRPr="00483EAD" w:rsidRDefault="00801357">
            <w:pPr>
              <w:spacing w:line="280" w:lineRule="auto"/>
              <w:rPr>
                <w:rFonts w:ascii="Trebuchet MS" w:hAnsi="Trebuchet MS"/>
              </w:rPr>
            </w:pPr>
            <w:r w:rsidRPr="00483EAD">
              <w:rPr>
                <w:rFonts w:ascii="Trebuchet MS" w:hAnsi="Trebuchet MS"/>
                <w:b/>
                <w:bCs/>
                <w:color w:val="FFFFFF"/>
                <w:sz w:val="21"/>
                <w:szCs w:val="21"/>
              </w:rPr>
              <w:t>Provision</w:t>
            </w:r>
          </w:p>
        </w:tc>
        <w:tc>
          <w:tcPr>
            <w:tcW w:w="0" w:type="auto"/>
            <w:tcBorders>
              <w:top w:val="single" w:sz="4" w:space="0" w:color="BFBFBF"/>
              <w:left w:val="single" w:sz="4" w:space="0" w:color="BFBFBF"/>
              <w:bottom w:val="single" w:sz="4" w:space="0" w:color="BFBFBF"/>
              <w:right w:val="single" w:sz="4" w:space="0" w:color="BFBFBF"/>
            </w:tcBorders>
            <w:shd w:val="clear" w:color="auto" w:fill="1F4E79"/>
            <w:tcMar>
              <w:top w:w="100" w:type="dxa"/>
              <w:left w:w="140" w:type="dxa"/>
              <w:bottom w:w="100" w:type="dxa"/>
              <w:right w:w="140" w:type="dxa"/>
            </w:tcMar>
          </w:tcPr>
          <w:p w14:paraId="75AC64D3" w14:textId="77777777" w:rsidR="007C056C" w:rsidRPr="00483EAD" w:rsidRDefault="00801357">
            <w:pPr>
              <w:spacing w:line="280" w:lineRule="auto"/>
              <w:rPr>
                <w:rFonts w:ascii="Trebuchet MS" w:hAnsi="Trebuchet MS"/>
              </w:rPr>
            </w:pPr>
            <w:r w:rsidRPr="00483EAD">
              <w:rPr>
                <w:rFonts w:ascii="Trebuchet MS" w:hAnsi="Trebuchet MS"/>
                <w:b/>
                <w:bCs/>
                <w:color w:val="FFFFFF"/>
                <w:sz w:val="21"/>
                <w:szCs w:val="21"/>
              </w:rPr>
              <w:t>When suitable</w:t>
            </w:r>
          </w:p>
        </w:tc>
      </w:tr>
      <w:tr w:rsidR="007C056C" w:rsidRPr="00483EAD" w14:paraId="75AC64DC" w14:textId="77777777" w:rsidTr="00E26AD7">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tcPr>
          <w:p w14:paraId="75AC64D9" w14:textId="050E6B46" w:rsidR="007C056C" w:rsidRPr="00483EAD" w:rsidRDefault="00801357">
            <w:pPr>
              <w:spacing w:line="280" w:lineRule="auto"/>
              <w:jc w:val="center"/>
              <w:rPr>
                <w:rFonts w:ascii="Trebuchet MS" w:hAnsi="Trebuchet MS"/>
              </w:rPr>
            </w:pPr>
            <w:r w:rsidRPr="00483EAD">
              <w:rPr>
                <w:rFonts w:ascii="Trebuchet MS" w:hAnsi="Trebuchet MS"/>
                <w:b/>
                <w:bCs/>
                <w:color w:val="000000"/>
                <w:sz w:val="21"/>
                <w:szCs w:val="21"/>
              </w:rPr>
              <w:t xml:space="preserve">Tier </w:t>
            </w:r>
            <w:r w:rsidR="004D183A">
              <w:rPr>
                <w:rFonts w:ascii="Trebuchet MS" w:hAnsi="Trebuchet MS"/>
                <w:b/>
                <w:bCs/>
                <w:color w:val="000000"/>
                <w:sz w:val="21"/>
                <w:szCs w:val="21"/>
              </w:rPr>
              <w:t>1</w:t>
            </w:r>
          </w:p>
        </w:tc>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5AC64DA" w14:textId="77777777" w:rsidR="007C056C" w:rsidRPr="00483EAD" w:rsidRDefault="00801357" w:rsidP="00E26AD7">
            <w:pPr>
              <w:spacing w:line="280" w:lineRule="auto"/>
              <w:jc w:val="center"/>
              <w:rPr>
                <w:rFonts w:ascii="Trebuchet MS" w:hAnsi="Trebuchet MS"/>
              </w:rPr>
            </w:pPr>
            <w:r w:rsidRPr="00483EAD">
              <w:rPr>
                <w:rFonts w:ascii="Trebuchet MS" w:hAnsi="Trebuchet MS"/>
                <w:color w:val="000000"/>
                <w:sz w:val="21"/>
                <w:szCs w:val="21"/>
              </w:rPr>
              <w:t>Online learning (e.g. Academy 21)</w:t>
            </w:r>
          </w:p>
        </w:tc>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tcPr>
          <w:p w14:paraId="75AC64DB" w14:textId="77777777" w:rsidR="007C056C" w:rsidRPr="00483EAD" w:rsidRDefault="00801357">
            <w:pPr>
              <w:spacing w:line="280" w:lineRule="auto"/>
              <w:rPr>
                <w:rFonts w:ascii="Trebuchet MS" w:hAnsi="Trebuchet MS"/>
              </w:rPr>
            </w:pPr>
            <w:r w:rsidRPr="00483EAD">
              <w:rPr>
                <w:rFonts w:ascii="Trebuchet MS" w:hAnsi="Trebuchet MS"/>
                <w:color w:val="000000"/>
                <w:sz w:val="21"/>
                <w:szCs w:val="21"/>
              </w:rPr>
              <w:t>Child can engage with structured online study; reintegration pathway viable; needs proportionate to a standardised online package.</w:t>
            </w:r>
          </w:p>
        </w:tc>
      </w:tr>
      <w:tr w:rsidR="007C056C" w:rsidRPr="00483EAD" w14:paraId="75AC64E0" w14:textId="77777777" w:rsidTr="00E26AD7">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tcPr>
          <w:p w14:paraId="75AC64DD" w14:textId="53E801A7" w:rsidR="007C056C" w:rsidRPr="00483EAD" w:rsidRDefault="00801357">
            <w:pPr>
              <w:spacing w:line="280" w:lineRule="auto"/>
              <w:jc w:val="center"/>
              <w:rPr>
                <w:rFonts w:ascii="Trebuchet MS" w:hAnsi="Trebuchet MS"/>
              </w:rPr>
            </w:pPr>
            <w:r w:rsidRPr="00483EAD">
              <w:rPr>
                <w:rFonts w:ascii="Trebuchet MS" w:hAnsi="Trebuchet MS"/>
                <w:b/>
                <w:bCs/>
                <w:color w:val="000000"/>
                <w:sz w:val="21"/>
                <w:szCs w:val="21"/>
              </w:rPr>
              <w:t xml:space="preserve">Tier </w:t>
            </w:r>
            <w:r w:rsidR="004D183A">
              <w:rPr>
                <w:rFonts w:ascii="Trebuchet MS" w:hAnsi="Trebuchet MS"/>
                <w:b/>
                <w:bCs/>
                <w:color w:val="000000"/>
                <w:sz w:val="21"/>
                <w:szCs w:val="21"/>
              </w:rPr>
              <w:t>2</w:t>
            </w:r>
          </w:p>
        </w:tc>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5AC64DE" w14:textId="77777777" w:rsidR="007C056C" w:rsidRPr="00483EAD" w:rsidRDefault="00801357" w:rsidP="00E26AD7">
            <w:pPr>
              <w:spacing w:line="280" w:lineRule="auto"/>
              <w:jc w:val="center"/>
              <w:rPr>
                <w:rFonts w:ascii="Trebuchet MS" w:hAnsi="Trebuchet MS"/>
              </w:rPr>
            </w:pPr>
            <w:r w:rsidRPr="00483EAD">
              <w:rPr>
                <w:rFonts w:ascii="Trebuchet MS" w:hAnsi="Trebuchet MS"/>
                <w:color w:val="000000"/>
                <w:sz w:val="21"/>
                <w:szCs w:val="21"/>
              </w:rPr>
              <w:t>1:1 online learning (e.g. BeMyTutor)</w:t>
            </w:r>
          </w:p>
        </w:tc>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tcPr>
          <w:p w14:paraId="75AC64DF" w14:textId="77777777" w:rsidR="007C056C" w:rsidRPr="00483EAD" w:rsidRDefault="00801357">
            <w:pPr>
              <w:spacing w:line="280" w:lineRule="auto"/>
              <w:rPr>
                <w:rFonts w:ascii="Trebuchet MS" w:hAnsi="Trebuchet MS"/>
              </w:rPr>
            </w:pPr>
            <w:r w:rsidRPr="00483EAD">
              <w:rPr>
                <w:rFonts w:ascii="Trebuchet MS" w:hAnsi="Trebuchet MS"/>
                <w:color w:val="000000"/>
                <w:sz w:val="21"/>
                <w:szCs w:val="21"/>
              </w:rPr>
              <w:t>More individualised online package required; child not ready for in-person but needs more than self-directed online learning.</w:t>
            </w:r>
          </w:p>
        </w:tc>
      </w:tr>
      <w:tr w:rsidR="007C056C" w:rsidRPr="00483EAD" w14:paraId="75AC64E4" w14:textId="77777777" w:rsidTr="00E26AD7">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tcPr>
          <w:p w14:paraId="75AC64E1" w14:textId="02F0F468" w:rsidR="007C056C" w:rsidRPr="00483EAD" w:rsidRDefault="00801357">
            <w:pPr>
              <w:spacing w:line="280" w:lineRule="auto"/>
              <w:jc w:val="center"/>
              <w:rPr>
                <w:rFonts w:ascii="Trebuchet MS" w:hAnsi="Trebuchet MS"/>
              </w:rPr>
            </w:pPr>
            <w:r w:rsidRPr="00483EAD">
              <w:rPr>
                <w:rFonts w:ascii="Trebuchet MS" w:hAnsi="Trebuchet MS"/>
                <w:b/>
                <w:bCs/>
                <w:color w:val="000000"/>
                <w:sz w:val="21"/>
                <w:szCs w:val="21"/>
              </w:rPr>
              <w:t xml:space="preserve">Tier </w:t>
            </w:r>
            <w:r w:rsidR="004D183A">
              <w:rPr>
                <w:rFonts w:ascii="Trebuchet MS" w:hAnsi="Trebuchet MS"/>
                <w:b/>
                <w:bCs/>
                <w:color w:val="000000"/>
                <w:sz w:val="21"/>
                <w:szCs w:val="21"/>
              </w:rPr>
              <w:t>3</w:t>
            </w:r>
          </w:p>
        </w:tc>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5AC64E2" w14:textId="77777777" w:rsidR="007C056C" w:rsidRPr="00483EAD" w:rsidRDefault="00801357" w:rsidP="00E26AD7">
            <w:pPr>
              <w:spacing w:line="280" w:lineRule="auto"/>
              <w:jc w:val="center"/>
              <w:rPr>
                <w:rFonts w:ascii="Trebuchet MS" w:hAnsi="Trebuchet MS"/>
              </w:rPr>
            </w:pPr>
            <w:r w:rsidRPr="00483EAD">
              <w:rPr>
                <w:rFonts w:ascii="Trebuchet MS" w:hAnsi="Trebuchet MS"/>
                <w:color w:val="000000"/>
                <w:sz w:val="21"/>
                <w:szCs w:val="21"/>
              </w:rPr>
              <w:t>1:1 and/or group-based in-person provision — alternative provider or home tutoring (Council-approved)</w:t>
            </w:r>
          </w:p>
        </w:tc>
        <w:tc>
          <w:tcPr>
            <w:tcW w:w="0" w:type="auto"/>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tcPr>
          <w:p w14:paraId="75AC64E3" w14:textId="77777777" w:rsidR="007C056C" w:rsidRPr="00483EAD" w:rsidRDefault="00801357">
            <w:pPr>
              <w:spacing w:line="280" w:lineRule="auto"/>
              <w:rPr>
                <w:rFonts w:ascii="Trebuchet MS" w:hAnsi="Trebuchet MS"/>
              </w:rPr>
            </w:pPr>
            <w:r w:rsidRPr="00483EAD">
              <w:rPr>
                <w:rFonts w:ascii="Trebuchet MS" w:hAnsi="Trebuchet MS"/>
                <w:color w:val="000000"/>
                <w:sz w:val="21"/>
                <w:szCs w:val="21"/>
              </w:rPr>
              <w:t>In-person teaching, reintegration support, or more intensive provision required.</w:t>
            </w:r>
          </w:p>
        </w:tc>
      </w:tr>
    </w:tbl>
    <w:p w14:paraId="0C70AF83" w14:textId="77777777" w:rsidR="00D9541D" w:rsidRDefault="00D9541D">
      <w:pPr>
        <w:spacing w:before="60" w:after="120" w:line="300" w:lineRule="auto"/>
        <w:rPr>
          <w:rFonts w:ascii="Trebuchet MS" w:hAnsi="Trebuchet MS"/>
        </w:rPr>
      </w:pPr>
    </w:p>
    <w:p w14:paraId="75AC64E5" w14:textId="255A18A8" w:rsidR="007C056C" w:rsidRPr="00483EAD" w:rsidRDefault="00801357">
      <w:pPr>
        <w:spacing w:before="60" w:after="120" w:line="300" w:lineRule="auto"/>
        <w:rPr>
          <w:rFonts w:ascii="Trebuchet MS" w:hAnsi="Trebuchet MS"/>
        </w:rPr>
      </w:pPr>
      <w:proofErr w:type="gramStart"/>
      <w:r w:rsidRPr="00483EAD">
        <w:rPr>
          <w:rFonts w:ascii="Trebuchet MS" w:hAnsi="Trebuchet MS"/>
        </w:rPr>
        <w:t>9.2  It</w:t>
      </w:r>
      <w:proofErr w:type="gramEnd"/>
      <w:r w:rsidRPr="00483EAD">
        <w:rPr>
          <w:rFonts w:ascii="Trebuchet MS" w:hAnsi="Trebuchet MS"/>
        </w:rPr>
        <w:t xml:space="preserve"> is recognised that alternative provision should be a short-term intervention, with a clear pathway towards reintegration into a suitable education setting. The provision must be reviewed at least half-termly to ensure it remains appropriate and that progress is being made toward reintegration. Responsibility for reviewing the provision lies with the Section 19 'Otherwise' function.</w:t>
      </w:r>
    </w:p>
    <w:p w14:paraId="75AC64E6" w14:textId="77777777" w:rsidR="007C056C" w:rsidRPr="00483EAD" w:rsidRDefault="00801357">
      <w:pPr>
        <w:pStyle w:val="Heading1"/>
        <w:rPr>
          <w:rFonts w:ascii="Trebuchet MS" w:hAnsi="Trebuchet MS"/>
        </w:rPr>
      </w:pPr>
      <w:bookmarkStart w:id="11" w:name="_Toc230860078"/>
      <w:r w:rsidRPr="00483EAD">
        <w:rPr>
          <w:rFonts w:ascii="Trebuchet MS" w:hAnsi="Trebuchet MS"/>
        </w:rPr>
        <w:t>10. Funding</w:t>
      </w:r>
      <w:bookmarkEnd w:id="11"/>
    </w:p>
    <w:p w14:paraId="75AC64E7"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10.1  Funding</w:t>
      </w:r>
      <w:proofErr w:type="gramEnd"/>
      <w:r w:rsidRPr="00483EAD">
        <w:rPr>
          <w:rFonts w:ascii="Trebuchet MS" w:hAnsi="Trebuchet MS"/>
        </w:rPr>
        <w:t xml:space="preserve"> for alternative provision for children with medical needs is funded from East Sussex County Council's high needs budgets. Where a child or young person remains on the roll of their home school but requires a period of time in alternative provision due to 'Otherwise', the local authority may request the transfer of a portion of the Age-Weighted Pupil Unit (AWPU) and any other funding entitlement associated with that child, using the same funding formula used to claw back funding following a permanent exclusion. This ensures that the funding supports the child. The arrangement would cease when the child is reintegrated back into their home school. When a child permanently leaves the roll of their home school and is admitted to another school or alternative provision, a mandatory funding adjustment is made by the local authority.</w:t>
      </w:r>
    </w:p>
    <w:p w14:paraId="75AC64E8"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10.2  Where</w:t>
      </w:r>
      <w:proofErr w:type="gramEnd"/>
      <w:r w:rsidRPr="00483EAD">
        <w:rPr>
          <w:rFonts w:ascii="Trebuchet MS" w:hAnsi="Trebuchet MS"/>
        </w:rPr>
        <w:t xml:space="preserve"> a pupil leaves the roll of their home school due to permanent exclusion, or they leave the roll of a mainstream school for reasons other than a permanent exclusion resulting in them receiving education funded by the local authority, a funding adjustment is made.</w:t>
      </w:r>
    </w:p>
    <w:p w14:paraId="75AC64E9"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10.3  East</w:t>
      </w:r>
      <w:proofErr w:type="gramEnd"/>
      <w:r w:rsidRPr="00483EAD">
        <w:rPr>
          <w:rFonts w:ascii="Trebuchet MS" w:hAnsi="Trebuchet MS"/>
        </w:rPr>
        <w:t xml:space="preserve"> Sussex County Council reserves the right to withdraw or reclaim a child's EHCP banding from the school or setting where the Council is commissioning provision under its Section 19 'Otherwise' duty.</w:t>
      </w:r>
    </w:p>
    <w:p w14:paraId="75AC64EA" w14:textId="77777777" w:rsidR="007C056C" w:rsidRPr="00483EAD" w:rsidRDefault="00801357">
      <w:pPr>
        <w:pStyle w:val="Heading1"/>
        <w:rPr>
          <w:rFonts w:ascii="Trebuchet MS" w:hAnsi="Trebuchet MS"/>
        </w:rPr>
      </w:pPr>
      <w:bookmarkStart w:id="12" w:name="_Toc230860079"/>
      <w:r w:rsidRPr="00483EAD">
        <w:rPr>
          <w:rFonts w:ascii="Trebuchet MS" w:hAnsi="Trebuchet MS"/>
        </w:rPr>
        <w:t>11. Reintegration and review</w:t>
      </w:r>
      <w:bookmarkEnd w:id="12"/>
    </w:p>
    <w:p w14:paraId="75AC64EB"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11.1  Plans</w:t>
      </w:r>
      <w:proofErr w:type="gramEnd"/>
      <w:r w:rsidRPr="00483EAD">
        <w:rPr>
          <w:rFonts w:ascii="Trebuchet MS" w:hAnsi="Trebuchet MS"/>
        </w:rPr>
        <w:t xml:space="preserve"> for a pupil's longer-term educational outcomes and next steps must be agreed at the outset of any commissioned support, intervention, or provision, in line with the statutory guidance Arranging Alternative Provision (DfE, 2025).</w:t>
      </w:r>
    </w:p>
    <w:p w14:paraId="75AC64EC"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11.2  In</w:t>
      </w:r>
      <w:proofErr w:type="gramEnd"/>
      <w:r w:rsidRPr="00483EAD">
        <w:rPr>
          <w:rFonts w:ascii="Trebuchet MS" w:hAnsi="Trebuchet MS"/>
        </w:rPr>
        <w:t xml:space="preserve"> most cases, the expectation is that pupils will be reintegrated into their home school. Progress towards reintegration should be reviewed regularly. Reintegration is rarely linear; it is often phased over a period of 3 to 12 months and partial return (for example, a part-time timetable with continued provider support) is recognised as genuine progress. Where reintegration is the agreed goal, staff from the local authority, health services where relevant, and the school should work collaboratively with the family to assess readiness and support the transition back into school.</w:t>
      </w:r>
    </w:p>
    <w:p w14:paraId="75AC64ED"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11.3  Upon</w:t>
      </w:r>
      <w:proofErr w:type="gramEnd"/>
      <w:r w:rsidRPr="00483EAD">
        <w:rPr>
          <w:rFonts w:ascii="Trebuchet MS" w:hAnsi="Trebuchet MS"/>
        </w:rPr>
        <w:t xml:space="preserve"> return, each pupil should have an Individual Healthcare Plan and/or Individual Provision Plan that outlines the reintegration arrangements. This may include reasonable adjustments and additional support provided by the school and other services.</w:t>
      </w:r>
    </w:p>
    <w:p w14:paraId="75AC64EE"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lastRenderedPageBreak/>
        <w:t>11.4  Where</w:t>
      </w:r>
      <w:proofErr w:type="gramEnd"/>
      <w:r w:rsidRPr="00483EAD">
        <w:rPr>
          <w:rFonts w:ascii="Trebuchet MS" w:hAnsi="Trebuchet MS"/>
        </w:rPr>
        <w:t xml:space="preserve"> Section 19 provision is arranged by the Council, this will be reviewed at least every six weeks or half term. At each review, the Council will consider the appropriateness of the child returning to their registered school. The Council will work with the relevant provider, parents/carers and registered school to ensure the best outcomes for the child.</w:t>
      </w:r>
    </w:p>
    <w:p w14:paraId="75AC64EF" w14:textId="77777777" w:rsidR="007C056C" w:rsidRPr="00483EAD" w:rsidRDefault="00801357">
      <w:pPr>
        <w:pStyle w:val="Heading1"/>
        <w:rPr>
          <w:rFonts w:ascii="Trebuchet MS" w:hAnsi="Trebuchet MS"/>
        </w:rPr>
      </w:pPr>
      <w:bookmarkStart w:id="13" w:name="_Toc230860080"/>
      <w:r w:rsidRPr="00483EAD">
        <w:rPr>
          <w:rFonts w:ascii="Trebuchet MS" w:hAnsi="Trebuchet MS"/>
        </w:rPr>
        <w:t>12. How to comment or complain</w:t>
      </w:r>
      <w:bookmarkEnd w:id="13"/>
    </w:p>
    <w:p w14:paraId="75AC64F0" w14:textId="77777777" w:rsidR="007C056C" w:rsidRPr="00483EAD" w:rsidRDefault="00801357">
      <w:pPr>
        <w:spacing w:after="120" w:line="300" w:lineRule="auto"/>
        <w:rPr>
          <w:rFonts w:ascii="Trebuchet MS" w:hAnsi="Trebuchet MS"/>
        </w:rPr>
      </w:pPr>
      <w:proofErr w:type="gramStart"/>
      <w:r w:rsidRPr="00483EAD">
        <w:rPr>
          <w:rFonts w:ascii="Trebuchet MS" w:hAnsi="Trebuchet MS"/>
        </w:rPr>
        <w:t>12.1  If</w:t>
      </w:r>
      <w:proofErr w:type="gramEnd"/>
      <w:r w:rsidRPr="00483EAD">
        <w:rPr>
          <w:rFonts w:ascii="Trebuchet MS" w:hAnsi="Trebuchet MS"/>
        </w:rPr>
        <w:t xml:space="preserve"> parents/carers are concerned about the support being provided for their child by their school, it is important that they engage with the school and discuss their concerns. If this does not resolve the issue, they should follow their school's complaints procedure, which should be available on the school website.</w:t>
      </w:r>
    </w:p>
    <w:p w14:paraId="75AC64F1" w14:textId="286265C7" w:rsidR="007C056C" w:rsidRPr="00483EAD" w:rsidRDefault="00801357">
      <w:pPr>
        <w:spacing w:after="120" w:line="300" w:lineRule="auto"/>
        <w:rPr>
          <w:rFonts w:ascii="Trebuchet MS" w:hAnsi="Trebuchet MS"/>
        </w:rPr>
      </w:pPr>
      <w:proofErr w:type="gramStart"/>
      <w:r w:rsidRPr="00483EAD">
        <w:rPr>
          <w:rFonts w:ascii="Trebuchet MS" w:hAnsi="Trebuchet MS"/>
        </w:rPr>
        <w:t>12.2  Where</w:t>
      </w:r>
      <w:proofErr w:type="gramEnd"/>
      <w:r w:rsidRPr="00483EAD">
        <w:rPr>
          <w:rFonts w:ascii="Trebuchet MS" w:hAnsi="Trebuchet MS"/>
        </w:rPr>
        <w:t xml:space="preserve"> s19 provision is arranged by the Council, a parent/carer should contact the Section 19 'Otherwise' function where they have concerns. If this does not resolve the issue, they may make a formal complaint via the Council's complaints procedure, which can be accessed at </w:t>
      </w:r>
      <w:hyperlink r:id="rId14" w:history="1">
        <w:r w:rsidR="003D2254" w:rsidRPr="003D2254">
          <w:rPr>
            <w:rStyle w:val="Hyperlink"/>
            <w:rFonts w:ascii="Trebuchet MS" w:hAnsi="Trebuchet MS"/>
          </w:rPr>
          <w:t>HERE</w:t>
        </w:r>
      </w:hyperlink>
      <w:r w:rsidR="003D2254">
        <w:rPr>
          <w:rFonts w:ascii="Trebuchet MS" w:hAnsi="Trebuchet MS"/>
        </w:rPr>
        <w:t>.</w:t>
      </w:r>
    </w:p>
    <w:p w14:paraId="75AC64F2" w14:textId="77777777" w:rsidR="007C056C" w:rsidRPr="00483EAD" w:rsidRDefault="00801357">
      <w:pPr>
        <w:rPr>
          <w:rFonts w:ascii="Trebuchet MS" w:hAnsi="Trebuchet MS"/>
        </w:rPr>
      </w:pPr>
      <w:r w:rsidRPr="00483EAD">
        <w:rPr>
          <w:rFonts w:ascii="Trebuchet MS" w:hAnsi="Trebuchet MS"/>
        </w:rPr>
        <w:br w:type="page"/>
      </w:r>
    </w:p>
    <w:p w14:paraId="75AC64F3" w14:textId="77777777" w:rsidR="007C056C" w:rsidRPr="00483EAD" w:rsidRDefault="00801357">
      <w:pPr>
        <w:pStyle w:val="Heading1"/>
        <w:rPr>
          <w:rFonts w:ascii="Trebuchet MS" w:hAnsi="Trebuchet MS"/>
        </w:rPr>
      </w:pPr>
      <w:bookmarkStart w:id="14" w:name="_Toc230860081"/>
      <w:r w:rsidRPr="00483EAD">
        <w:rPr>
          <w:rFonts w:ascii="Trebuchet MS" w:hAnsi="Trebuchet MS"/>
        </w:rPr>
        <w:lastRenderedPageBreak/>
        <w:t>Appendix 1: National guidance and resources</w:t>
      </w:r>
      <w:bookmarkEnd w:id="14"/>
    </w:p>
    <w:p w14:paraId="75AC64F4" w14:textId="77777777" w:rsidR="007C056C" w:rsidRPr="00483EAD" w:rsidRDefault="00801357">
      <w:pPr>
        <w:spacing w:after="120" w:line="300" w:lineRule="auto"/>
        <w:rPr>
          <w:rFonts w:ascii="Trebuchet MS" w:hAnsi="Trebuchet MS"/>
        </w:rPr>
      </w:pPr>
      <w:r w:rsidRPr="00483EAD">
        <w:rPr>
          <w:rFonts w:ascii="Trebuchet MS" w:hAnsi="Trebuchet MS"/>
        </w:rPr>
        <w:t>This policy has been written with due regard to the following legislation and statutory guidance:</w:t>
      </w:r>
    </w:p>
    <w:p w14:paraId="75AC64F5"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The Education Act 1996</w:t>
      </w:r>
    </w:p>
    <w:p w14:paraId="75AC64F6"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The Equality Act 2010</w:t>
      </w:r>
    </w:p>
    <w:p w14:paraId="75AC64F7"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'Alternative Provision' Statutory Guidance (2013)</w:t>
      </w:r>
    </w:p>
    <w:p w14:paraId="75AC64F8"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The Children and Families Act 2014</w:t>
      </w:r>
    </w:p>
    <w:p w14:paraId="75AC64F9"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'Supporting pupils at school with medical conditions' Statutory Guidance (2015)</w:t>
      </w:r>
    </w:p>
    <w:p w14:paraId="75AC64FA"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SEND Code of Practice (2015)</w:t>
      </w:r>
    </w:p>
    <w:p w14:paraId="75AC64FB"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'Arranging education for children who cannot attend school because of health needs' Statutory Guidance (2023)</w:t>
      </w:r>
    </w:p>
    <w:p w14:paraId="75AC64FC"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'Summary of responsibilities where a mental health issue is affecting attendance' Guidance (2023)</w:t>
      </w:r>
    </w:p>
    <w:p w14:paraId="75AC64FD"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'Out of School, Out of Sight?' LGSCO Focus Report (2023)</w:t>
      </w:r>
    </w:p>
    <w:p w14:paraId="75AC64FE"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'Suspension and Permanent Exclusion Guidance' (2024)</w:t>
      </w:r>
    </w:p>
    <w:p w14:paraId="75AC64FF"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'Working together to improve school attendance' Guidance (2024)</w:t>
      </w:r>
    </w:p>
    <w:p w14:paraId="75AC6500"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'Providing remote education' Guidance (2024)</w:t>
      </w:r>
    </w:p>
    <w:p w14:paraId="75AC6501"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'Arranging Alternative Provision' Statutory Guidance (2025)</w:t>
      </w:r>
    </w:p>
    <w:p w14:paraId="75AC6502" w14:textId="77777777" w:rsidR="007C056C" w:rsidRPr="00483EAD" w:rsidRDefault="32BE7A97">
      <w:pPr>
        <w:pStyle w:val="Heading2"/>
      </w:pPr>
      <w:bookmarkStart w:id="15" w:name="_Toc230860082"/>
      <w:r w:rsidRPr="0732E949">
        <w:rPr>
          <w:rFonts w:ascii="Trebuchet MS" w:hAnsi="Trebuchet MS"/>
        </w:rPr>
        <w:t>Links</w:t>
      </w:r>
      <w:bookmarkEnd w:id="15"/>
    </w:p>
    <w:p w14:paraId="5FFFC22A" w14:textId="65CAF07E" w:rsidR="7C4B0554" w:rsidRDefault="7C4B0554" w:rsidP="0732E949">
      <w:pPr>
        <w:spacing w:line="360" w:lineRule="auto"/>
      </w:pPr>
      <w:hyperlink r:id="rId15">
        <w:r w:rsidRPr="0732E949">
          <w:rPr>
            <w:rStyle w:val="Hyperlink"/>
          </w:rPr>
          <w:t>Education Act 1996 (as amended)</w:t>
        </w:r>
      </w:hyperlink>
    </w:p>
    <w:p w14:paraId="02690150" w14:textId="7AC9368A" w:rsidR="7C4B0554" w:rsidRDefault="7C4B0554" w:rsidP="0732E949">
      <w:pPr>
        <w:spacing w:line="360" w:lineRule="auto"/>
      </w:pPr>
      <w:hyperlink r:id="rId16">
        <w:r w:rsidRPr="0732E949">
          <w:rPr>
            <w:rStyle w:val="Hyperlink"/>
          </w:rPr>
          <w:t>Education and Inspections Act 2006</w:t>
        </w:r>
      </w:hyperlink>
    </w:p>
    <w:p w14:paraId="22BF7905" w14:textId="2F25E969" w:rsidR="7C4B0554" w:rsidRDefault="7C4B0554" w:rsidP="0732E949">
      <w:pPr>
        <w:spacing w:line="360" w:lineRule="auto"/>
      </w:pPr>
      <w:hyperlink r:id="rId17">
        <w:r w:rsidRPr="0732E949">
          <w:rPr>
            <w:rStyle w:val="Hyperlink"/>
          </w:rPr>
          <w:t>Arranging education for children who cannot attend school because of health needs (2023)</w:t>
        </w:r>
      </w:hyperlink>
    </w:p>
    <w:p w14:paraId="641C1940" w14:textId="6FFCE973" w:rsidR="7C4B0554" w:rsidRDefault="7C4B0554" w:rsidP="0732E949">
      <w:pPr>
        <w:spacing w:line="360" w:lineRule="auto"/>
      </w:pPr>
      <w:hyperlink r:id="rId18">
        <w:r w:rsidRPr="0732E949">
          <w:rPr>
            <w:rStyle w:val="Hyperlink"/>
          </w:rPr>
          <w:t>Mental health issues affecting attendance: guidance for schools (2023)</w:t>
        </w:r>
      </w:hyperlink>
    </w:p>
    <w:p w14:paraId="400AD444" w14:textId="5B1F0223" w:rsidR="7C4B0554" w:rsidRDefault="7C4B0554" w:rsidP="0732E949">
      <w:pPr>
        <w:spacing w:line="360" w:lineRule="auto"/>
      </w:pPr>
      <w:hyperlink r:id="rId19">
        <w:r w:rsidRPr="0732E949">
          <w:rPr>
            <w:rStyle w:val="Hyperlink"/>
          </w:rPr>
          <w:t>Out of school, out of sight? (LGSCO)</w:t>
        </w:r>
      </w:hyperlink>
    </w:p>
    <w:p w14:paraId="30DAF7B6" w14:textId="1B457C68" w:rsidR="7C4B0554" w:rsidRDefault="7C4B0554" w:rsidP="0732E949">
      <w:pPr>
        <w:spacing w:line="360" w:lineRule="auto"/>
      </w:pPr>
      <w:hyperlink r:id="rId20">
        <w:r w:rsidRPr="0732E949">
          <w:rPr>
            <w:rStyle w:val="Hyperlink"/>
          </w:rPr>
          <w:t>School suspensions and permanent exclusions (2024)</w:t>
        </w:r>
      </w:hyperlink>
    </w:p>
    <w:p w14:paraId="45B9AE6D" w14:textId="550C6BB5" w:rsidR="7C4B0554" w:rsidRDefault="7C4B0554" w:rsidP="0732E949">
      <w:pPr>
        <w:spacing w:line="360" w:lineRule="auto"/>
      </w:pPr>
      <w:hyperlink r:id="rId21">
        <w:r w:rsidRPr="0732E949">
          <w:rPr>
            <w:rStyle w:val="Hyperlink"/>
          </w:rPr>
          <w:t>SEND Code of Practice: 0 to 25 years (2015)</w:t>
        </w:r>
      </w:hyperlink>
    </w:p>
    <w:p w14:paraId="3CA64250" w14:textId="533166A0" w:rsidR="7C4B0554" w:rsidRDefault="7C4B0554" w:rsidP="0732E949">
      <w:pPr>
        <w:spacing w:line="360" w:lineRule="auto"/>
      </w:pPr>
      <w:hyperlink r:id="rId22">
        <w:r w:rsidRPr="0732E949">
          <w:rPr>
            <w:rStyle w:val="Hyperlink"/>
          </w:rPr>
          <w:t>Working together to improve school attendance (2024)</w:t>
        </w:r>
      </w:hyperlink>
    </w:p>
    <w:p w14:paraId="75AC651E" w14:textId="77777777" w:rsidR="007C056C" w:rsidRPr="00483EAD" w:rsidRDefault="00801357">
      <w:pPr>
        <w:pStyle w:val="Heading1"/>
        <w:rPr>
          <w:rFonts w:ascii="Trebuchet MS" w:hAnsi="Trebuchet MS"/>
        </w:rPr>
      </w:pPr>
      <w:bookmarkStart w:id="16" w:name="_Toc230860083"/>
      <w:r w:rsidRPr="00483EAD">
        <w:rPr>
          <w:rFonts w:ascii="Trebuchet MS" w:hAnsi="Trebuchet MS"/>
        </w:rPr>
        <w:t>Appendix 2: ESCC guidance and resources</w:t>
      </w:r>
      <w:bookmarkEnd w:id="16"/>
    </w:p>
    <w:p w14:paraId="75AC651F"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East Sussex Attendance Delivery Plan 2024–25</w:t>
      </w:r>
    </w:p>
    <w:p w14:paraId="75AC6520"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East Sussex exclusions guidance (September 2024)</w:t>
      </w:r>
    </w:p>
    <w:p w14:paraId="75AC6521"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Reduced Timetable Guidance for Schools (September 2024)</w:t>
      </w:r>
    </w:p>
    <w:p w14:paraId="75AC6522"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East Sussex School Attendance Guidance (September 2024)</w:t>
      </w:r>
    </w:p>
    <w:p w14:paraId="75AC6523"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East Sussex SEND Strategy</w:t>
      </w:r>
    </w:p>
    <w:p w14:paraId="75AC6524"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Universally Available Provision (UAP) Booklet 2026</w:t>
      </w:r>
    </w:p>
    <w:p w14:paraId="75AC6525"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TLP Medical Needs policy (October 2024)</w:t>
      </w:r>
    </w:p>
    <w:p w14:paraId="75AC6526" w14:textId="77777777" w:rsidR="007C056C" w:rsidRPr="00483EAD" w:rsidRDefault="00801357">
      <w:pPr>
        <w:pStyle w:val="Heading1"/>
        <w:rPr>
          <w:rFonts w:ascii="Trebuchet MS" w:hAnsi="Trebuchet MS"/>
        </w:rPr>
      </w:pPr>
      <w:bookmarkStart w:id="17" w:name="_Toc230860084"/>
      <w:r w:rsidRPr="00483EAD">
        <w:rPr>
          <w:rFonts w:ascii="Trebuchet MS" w:hAnsi="Trebuchet MS"/>
        </w:rPr>
        <w:lastRenderedPageBreak/>
        <w:t>Appendix 3: Referral forms for 'Otherwise'</w:t>
      </w:r>
      <w:bookmarkEnd w:id="17"/>
    </w:p>
    <w:p w14:paraId="75AC6527" w14:textId="77777777" w:rsidR="007C056C" w:rsidRPr="00483EAD" w:rsidRDefault="00801357">
      <w:pPr>
        <w:spacing w:after="120" w:line="300" w:lineRule="auto"/>
        <w:rPr>
          <w:rFonts w:ascii="Trebuchet MS" w:hAnsi="Trebuchet MS"/>
        </w:rPr>
      </w:pPr>
      <w:r w:rsidRPr="00483EAD">
        <w:rPr>
          <w:rFonts w:ascii="Trebuchet MS" w:hAnsi="Trebuchet MS"/>
        </w:rPr>
        <w:t>The following are available for the s19 'Otherwise' route. The preparation checklists are for reference and do not need to be submitted with a referral.</w:t>
      </w:r>
    </w:p>
    <w:p w14:paraId="75AC6528"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Section 19 Referral Form for Schools</w:t>
      </w:r>
    </w:p>
    <w:p w14:paraId="75AC6529"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Section 19 Preparation Checklist for Schools (reference only)</w:t>
      </w:r>
    </w:p>
    <w:p w14:paraId="75AC652A"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Section 19 Referral Form for Parents and Carers (used only where the school relationship has broken down)</w:t>
      </w:r>
    </w:p>
    <w:p w14:paraId="75AC652B" w14:textId="77777777" w:rsidR="007C056C" w:rsidRPr="00483EAD" w:rsidRDefault="00801357">
      <w:pPr>
        <w:pStyle w:val="ListParagraph"/>
        <w:numPr>
          <w:ilvl w:val="0"/>
          <w:numId w:val="2"/>
        </w:numPr>
        <w:spacing w:after="70" w:line="290" w:lineRule="auto"/>
        <w:rPr>
          <w:rFonts w:ascii="Trebuchet MS" w:hAnsi="Trebuchet MS"/>
        </w:rPr>
      </w:pPr>
      <w:r w:rsidRPr="00483EAD">
        <w:rPr>
          <w:rFonts w:ascii="Trebuchet MS" w:hAnsi="Trebuchet MS"/>
        </w:rPr>
        <w:t>Section 19 Preparation Checklist for Parents and Carers (reference only)</w:t>
      </w:r>
    </w:p>
    <w:p w14:paraId="75AC652C" w14:textId="77777777" w:rsidR="007C056C" w:rsidRPr="00483EAD" w:rsidRDefault="00801357">
      <w:pPr>
        <w:pStyle w:val="Heading1"/>
        <w:rPr>
          <w:rFonts w:ascii="Trebuchet MS" w:hAnsi="Trebuchet MS"/>
        </w:rPr>
      </w:pPr>
      <w:bookmarkStart w:id="18" w:name="_Toc230860085"/>
      <w:r w:rsidRPr="00483EAD">
        <w:rPr>
          <w:rFonts w:ascii="Trebuchet MS" w:hAnsi="Trebuchet MS"/>
        </w:rPr>
        <w:t>Appendix 4: Section 19 panel terms of reference</w:t>
      </w:r>
      <w:bookmarkEnd w:id="18"/>
    </w:p>
    <w:p w14:paraId="75AC652D" w14:textId="77777777" w:rsidR="007C056C" w:rsidRPr="00483EAD" w:rsidRDefault="00801357">
      <w:pPr>
        <w:spacing w:after="120" w:line="300" w:lineRule="auto"/>
        <w:rPr>
          <w:rFonts w:ascii="Trebuchet MS" w:hAnsi="Trebuchet MS"/>
        </w:rPr>
      </w:pPr>
      <w:r w:rsidRPr="00483EAD">
        <w:rPr>
          <w:rFonts w:ascii="Trebuchet MS" w:hAnsi="Trebuchet MS"/>
        </w:rPr>
        <w:t>See the separate Section 19 Panel Terms of Reference document.</w:t>
      </w:r>
    </w:p>
    <w:p w14:paraId="75AC652E" w14:textId="77777777" w:rsidR="007C056C" w:rsidRPr="00483EAD" w:rsidRDefault="00801357">
      <w:pPr>
        <w:pStyle w:val="Heading1"/>
        <w:rPr>
          <w:rFonts w:ascii="Trebuchet MS" w:hAnsi="Trebuchet MS"/>
        </w:rPr>
      </w:pPr>
      <w:bookmarkStart w:id="19" w:name="_Toc230860086"/>
      <w:r w:rsidRPr="00483EAD">
        <w:rPr>
          <w:rFonts w:ascii="Trebuchet MS" w:hAnsi="Trebuchet MS"/>
        </w:rPr>
        <w:t>Appendix 5: Section 19 flowchart for 'Otherwise'</w:t>
      </w:r>
      <w:bookmarkEnd w:id="19"/>
    </w:p>
    <w:p w14:paraId="75AC652F" w14:textId="77777777" w:rsidR="007C056C" w:rsidRPr="00483EAD" w:rsidRDefault="00801357">
      <w:pPr>
        <w:spacing w:after="120" w:line="300" w:lineRule="auto"/>
        <w:rPr>
          <w:rFonts w:ascii="Trebuchet MS" w:hAnsi="Trebuchet MS"/>
        </w:rPr>
      </w:pPr>
      <w:r w:rsidRPr="00483EAD">
        <w:rPr>
          <w:rFonts w:ascii="Trebuchet MS" w:hAnsi="Trebuchet MS"/>
        </w:rPr>
        <w:t>See the Section 19 'Otherwise' process flowchart, also reproduced in the Section 19 'Otherwise' Operational Manual.</w:t>
      </w:r>
    </w:p>
    <w:sectPr w:rsidR="007C056C" w:rsidRPr="00483EAD">
      <w:headerReference w:type="default" r:id="rId23"/>
      <w:footerReference w:type="default" r:id="rId24"/>
      <w:pgSz w:w="11906" w:h="16838"/>
      <w:pgMar w:top="1300" w:right="1300" w:bottom="144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F2262" w14:textId="77777777" w:rsidR="00415A19" w:rsidRDefault="00415A19">
      <w:r>
        <w:separator/>
      </w:r>
    </w:p>
  </w:endnote>
  <w:endnote w:type="continuationSeparator" w:id="0">
    <w:p w14:paraId="66C155D6" w14:textId="77777777" w:rsidR="00415A19" w:rsidRDefault="00415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533710"/>
      <w:docPartObj>
        <w:docPartGallery w:val="Page Numbers (Bottom of Page)"/>
        <w:docPartUnique/>
      </w:docPartObj>
    </w:sdtPr>
    <w:sdtContent>
      <w:sdt>
        <w:sdtPr>
          <w:id w:val="1728636285"/>
          <w:docPartObj>
            <w:docPartGallery w:val="Page Numbers (Top of Page)"/>
            <w:docPartUnique/>
          </w:docPartObj>
        </w:sdtPr>
        <w:sdtContent>
          <w:p w14:paraId="77770BDD" w14:textId="64AC6532" w:rsidR="00CD1CFD" w:rsidRDefault="00CD1CFD">
            <w:pPr>
              <w:pStyle w:val="Footer"/>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75AC6531" w14:textId="76BACDD3" w:rsidR="007C056C" w:rsidRDefault="007C056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8BB6B" w14:textId="77777777" w:rsidR="00415A19" w:rsidRDefault="00415A19">
      <w:r>
        <w:separator/>
      </w:r>
    </w:p>
  </w:footnote>
  <w:footnote w:type="continuationSeparator" w:id="0">
    <w:p w14:paraId="3441F00B" w14:textId="77777777" w:rsidR="00415A19" w:rsidRDefault="00415A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C6530" w14:textId="04548B2D" w:rsidR="007C056C" w:rsidRDefault="00801357">
    <w:pPr>
      <w:pBdr>
        <w:bottom w:val="single" w:sz="4" w:space="4" w:color="1F4E79"/>
      </w:pBdr>
      <w:jc w:val="right"/>
    </w:pPr>
    <w:r>
      <w:rPr>
        <w:i/>
        <w:iCs/>
        <w:color w:val="1F4E79"/>
        <w:sz w:val="18"/>
        <w:szCs w:val="18"/>
      </w:rPr>
      <w:t>Section 19 Policy — East Sussex County Council</w:t>
    </w:r>
    <w:r w:rsidR="00CD1CFD">
      <w:rPr>
        <w:i/>
        <w:iCs/>
        <w:color w:val="1F4E79"/>
        <w:sz w:val="18"/>
        <w:szCs w:val="18"/>
      </w:rPr>
      <w:t xml:space="preserve"> (September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A6687"/>
    <w:multiLevelType w:val="hybridMultilevel"/>
    <w:tmpl w:val="117E5224"/>
    <w:lvl w:ilvl="0" w:tplc="BA8E88AE">
      <w:start w:val="1"/>
      <w:numFmt w:val="bullet"/>
      <w:lvlText w:val="•"/>
      <w:lvlJc w:val="left"/>
      <w:pPr>
        <w:ind w:left="540" w:hanging="280"/>
      </w:pPr>
    </w:lvl>
    <w:lvl w:ilvl="1" w:tplc="FB466F44">
      <w:start w:val="1"/>
      <w:numFmt w:val="bullet"/>
      <w:lvlText w:val="◦"/>
      <w:lvlJc w:val="left"/>
      <w:pPr>
        <w:ind w:left="1000" w:hanging="280"/>
      </w:pPr>
    </w:lvl>
    <w:lvl w:ilvl="2" w:tplc="02A23886">
      <w:numFmt w:val="decimal"/>
      <w:lvlText w:val=""/>
      <w:lvlJc w:val="left"/>
    </w:lvl>
    <w:lvl w:ilvl="3" w:tplc="E3EA4BD8">
      <w:numFmt w:val="decimal"/>
      <w:lvlText w:val=""/>
      <w:lvlJc w:val="left"/>
    </w:lvl>
    <w:lvl w:ilvl="4" w:tplc="01543DE0">
      <w:numFmt w:val="decimal"/>
      <w:lvlText w:val=""/>
      <w:lvlJc w:val="left"/>
    </w:lvl>
    <w:lvl w:ilvl="5" w:tplc="3D625B90">
      <w:numFmt w:val="decimal"/>
      <w:lvlText w:val=""/>
      <w:lvlJc w:val="left"/>
    </w:lvl>
    <w:lvl w:ilvl="6" w:tplc="24AAD83C">
      <w:numFmt w:val="decimal"/>
      <w:lvlText w:val=""/>
      <w:lvlJc w:val="left"/>
    </w:lvl>
    <w:lvl w:ilvl="7" w:tplc="F33E3E80">
      <w:numFmt w:val="decimal"/>
      <w:lvlText w:val=""/>
      <w:lvlJc w:val="left"/>
    </w:lvl>
    <w:lvl w:ilvl="8" w:tplc="346ECC56">
      <w:numFmt w:val="decimal"/>
      <w:lvlText w:val=""/>
      <w:lvlJc w:val="left"/>
    </w:lvl>
  </w:abstractNum>
  <w:abstractNum w:abstractNumId="1" w15:restartNumberingAfterBreak="0">
    <w:nsid w:val="71953C25"/>
    <w:multiLevelType w:val="hybridMultilevel"/>
    <w:tmpl w:val="4AC0361E"/>
    <w:lvl w:ilvl="0" w:tplc="6AF48E14">
      <w:start w:val="1"/>
      <w:numFmt w:val="bullet"/>
      <w:lvlText w:val="●"/>
      <w:lvlJc w:val="left"/>
      <w:pPr>
        <w:ind w:left="720" w:hanging="360"/>
      </w:pPr>
    </w:lvl>
    <w:lvl w:ilvl="1" w:tplc="36E0A786">
      <w:start w:val="1"/>
      <w:numFmt w:val="bullet"/>
      <w:lvlText w:val="○"/>
      <w:lvlJc w:val="left"/>
      <w:pPr>
        <w:ind w:left="1440" w:hanging="360"/>
      </w:pPr>
    </w:lvl>
    <w:lvl w:ilvl="2" w:tplc="2BE8BC5A">
      <w:start w:val="1"/>
      <w:numFmt w:val="bullet"/>
      <w:lvlText w:val="■"/>
      <w:lvlJc w:val="left"/>
      <w:pPr>
        <w:ind w:left="2160" w:hanging="360"/>
      </w:pPr>
    </w:lvl>
    <w:lvl w:ilvl="3" w:tplc="425AF2D6">
      <w:start w:val="1"/>
      <w:numFmt w:val="bullet"/>
      <w:lvlText w:val="●"/>
      <w:lvlJc w:val="left"/>
      <w:pPr>
        <w:ind w:left="2880" w:hanging="360"/>
      </w:pPr>
    </w:lvl>
    <w:lvl w:ilvl="4" w:tplc="C0340CBE">
      <w:start w:val="1"/>
      <w:numFmt w:val="bullet"/>
      <w:lvlText w:val="○"/>
      <w:lvlJc w:val="left"/>
      <w:pPr>
        <w:ind w:left="3600" w:hanging="360"/>
      </w:pPr>
    </w:lvl>
    <w:lvl w:ilvl="5" w:tplc="10AE650C">
      <w:start w:val="1"/>
      <w:numFmt w:val="bullet"/>
      <w:lvlText w:val="■"/>
      <w:lvlJc w:val="left"/>
      <w:pPr>
        <w:ind w:left="4320" w:hanging="360"/>
      </w:pPr>
    </w:lvl>
    <w:lvl w:ilvl="6" w:tplc="07F6BE2C">
      <w:start w:val="1"/>
      <w:numFmt w:val="bullet"/>
      <w:lvlText w:val="●"/>
      <w:lvlJc w:val="left"/>
      <w:pPr>
        <w:ind w:left="5040" w:hanging="360"/>
      </w:pPr>
    </w:lvl>
    <w:lvl w:ilvl="7" w:tplc="536005D2">
      <w:start w:val="1"/>
      <w:numFmt w:val="bullet"/>
      <w:lvlText w:val="●"/>
      <w:lvlJc w:val="left"/>
      <w:pPr>
        <w:ind w:left="5760" w:hanging="360"/>
      </w:pPr>
    </w:lvl>
    <w:lvl w:ilvl="8" w:tplc="947CC7EC">
      <w:start w:val="1"/>
      <w:numFmt w:val="bullet"/>
      <w:lvlText w:val="●"/>
      <w:lvlJc w:val="left"/>
      <w:pPr>
        <w:ind w:left="6480" w:hanging="360"/>
      </w:pPr>
    </w:lvl>
  </w:abstractNum>
  <w:num w:numId="1" w16cid:durableId="1410813138">
    <w:abstractNumId w:val="1"/>
    <w:lvlOverride w:ilvl="0">
      <w:startOverride w:val="1"/>
    </w:lvlOverride>
  </w:num>
  <w:num w:numId="2" w16cid:durableId="1499031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56C"/>
    <w:rsid w:val="00070EFF"/>
    <w:rsid w:val="00090899"/>
    <w:rsid w:val="0012448B"/>
    <w:rsid w:val="001B6331"/>
    <w:rsid w:val="002C6610"/>
    <w:rsid w:val="003D2254"/>
    <w:rsid w:val="0040154A"/>
    <w:rsid w:val="00415A19"/>
    <w:rsid w:val="00483EAD"/>
    <w:rsid w:val="004D183A"/>
    <w:rsid w:val="004E4EEC"/>
    <w:rsid w:val="00547F22"/>
    <w:rsid w:val="00586607"/>
    <w:rsid w:val="00595BA1"/>
    <w:rsid w:val="005B560A"/>
    <w:rsid w:val="005E54E9"/>
    <w:rsid w:val="00626690"/>
    <w:rsid w:val="006947F2"/>
    <w:rsid w:val="007C056C"/>
    <w:rsid w:val="00801357"/>
    <w:rsid w:val="00805983"/>
    <w:rsid w:val="009425A8"/>
    <w:rsid w:val="00951146"/>
    <w:rsid w:val="00A2126D"/>
    <w:rsid w:val="00AE3E35"/>
    <w:rsid w:val="00B440F9"/>
    <w:rsid w:val="00BC073A"/>
    <w:rsid w:val="00C91F5B"/>
    <w:rsid w:val="00CD1CFD"/>
    <w:rsid w:val="00D10D87"/>
    <w:rsid w:val="00D9541D"/>
    <w:rsid w:val="00E26AD7"/>
    <w:rsid w:val="00F11347"/>
    <w:rsid w:val="00F9420D"/>
    <w:rsid w:val="00FD5B93"/>
    <w:rsid w:val="0732E949"/>
    <w:rsid w:val="32BE7A97"/>
    <w:rsid w:val="7C4B05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C6474"/>
  <w15:docId w15:val="{FFF91805-7C9F-4C85-A2E3-485C82FB2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40" w:after="160"/>
      <w:outlineLvl w:val="0"/>
    </w:pPr>
    <w:rPr>
      <w:color w:val="1F4E79"/>
      <w:sz w:val="30"/>
      <w:szCs w:val="30"/>
    </w:rPr>
  </w:style>
  <w:style w:type="paragraph" w:styleId="Heading2">
    <w:name w:val="heading 2"/>
    <w:uiPriority w:val="9"/>
    <w:unhideWhenUsed/>
    <w:qFormat/>
    <w:pPr>
      <w:spacing w:before="260" w:after="120"/>
      <w:outlineLvl w:val="1"/>
    </w:pPr>
    <w:rPr>
      <w:color w:val="1F4E79"/>
      <w:sz w:val="25"/>
      <w:szCs w:val="25"/>
    </w:rPr>
  </w:style>
  <w:style w:type="paragraph" w:styleId="Heading3">
    <w:name w:val="heading 3"/>
    <w:uiPriority w:val="9"/>
    <w:semiHidden/>
    <w:unhideWhenUsed/>
    <w:qFormat/>
    <w:pPr>
      <w:spacing w:before="200" w:after="100"/>
      <w:outlineLvl w:val="2"/>
    </w:pPr>
    <w:rPr>
      <w:color w:val="2E5597"/>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483EAD"/>
    <w:pPr>
      <w:spacing w:after="100"/>
    </w:pPr>
  </w:style>
  <w:style w:type="paragraph" w:styleId="TOC2">
    <w:name w:val="toc 2"/>
    <w:basedOn w:val="Normal"/>
    <w:next w:val="Normal"/>
    <w:autoRedefine/>
    <w:uiPriority w:val="39"/>
    <w:unhideWhenUsed/>
    <w:rsid w:val="00483EAD"/>
    <w:pPr>
      <w:spacing w:after="100"/>
      <w:ind w:left="220"/>
    </w:pPr>
  </w:style>
  <w:style w:type="character" w:styleId="UnresolvedMention">
    <w:name w:val="Unresolved Mention"/>
    <w:basedOn w:val="DefaultParagraphFont"/>
    <w:uiPriority w:val="99"/>
    <w:semiHidden/>
    <w:unhideWhenUsed/>
    <w:rsid w:val="00F11347"/>
    <w:rPr>
      <w:color w:val="605E5C"/>
      <w:shd w:val="clear" w:color="auto" w:fill="E1DFDD"/>
    </w:rPr>
  </w:style>
  <w:style w:type="paragraph" w:styleId="Header">
    <w:name w:val="header"/>
    <w:basedOn w:val="Normal"/>
    <w:link w:val="HeaderChar"/>
    <w:uiPriority w:val="99"/>
    <w:unhideWhenUsed/>
    <w:rsid w:val="00CD1CFD"/>
    <w:pPr>
      <w:tabs>
        <w:tab w:val="center" w:pos="4513"/>
        <w:tab w:val="right" w:pos="9026"/>
      </w:tabs>
    </w:pPr>
  </w:style>
  <w:style w:type="character" w:customStyle="1" w:styleId="HeaderChar">
    <w:name w:val="Header Char"/>
    <w:basedOn w:val="DefaultParagraphFont"/>
    <w:link w:val="Header"/>
    <w:uiPriority w:val="99"/>
    <w:rsid w:val="00CD1CFD"/>
  </w:style>
  <w:style w:type="paragraph" w:styleId="Footer">
    <w:name w:val="footer"/>
    <w:basedOn w:val="Normal"/>
    <w:link w:val="FooterChar"/>
    <w:uiPriority w:val="99"/>
    <w:unhideWhenUsed/>
    <w:rsid w:val="00CD1CFD"/>
    <w:pPr>
      <w:tabs>
        <w:tab w:val="center" w:pos="4513"/>
        <w:tab w:val="right" w:pos="9026"/>
      </w:tabs>
    </w:pPr>
  </w:style>
  <w:style w:type="character" w:customStyle="1" w:styleId="FooterChar">
    <w:name w:val="Footer Char"/>
    <w:basedOn w:val="DefaultParagraphFont"/>
    <w:link w:val="Footer"/>
    <w:uiPriority w:val="99"/>
    <w:rsid w:val="00CD1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19@eastsussex.gov.uk" TargetMode="External"/><Relationship Id="rId18" Type="http://schemas.openxmlformats.org/officeDocument/2006/relationships/hyperlink" Target="https://www.gov.uk/government/publications/mental-health-issues-affecting-a-pupils-attendance-guidance-for-school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gov.uk/government/publications/send-code-of-practice-0-to-2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assets.publishing.service.gov.uk/media/657995f0254aaa000d050bff/Arranging_education_for_children_who_cannot_attend_school_because_of_health_needs.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gov.uk/ukpga/2006/40/contents" TargetMode="External"/><Relationship Id="rId20" Type="http://schemas.openxmlformats.org/officeDocument/2006/relationships/hyperlink" Target="https://www.gov.uk/government/publications/school-suspensions-and-permanent-exclusion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legislation.gov.uk/ukpga/1996/56/contents"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lgo.org.uk/assets/attach/6271/FR-Out-of-School-F.3.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astsussex.gov.uk/children-families/key-policies/feedback/policy" TargetMode="External"/><Relationship Id="rId22" Type="http://schemas.openxmlformats.org/officeDocument/2006/relationships/hyperlink" Target="https://www.gov.uk/government/publications/working-together-to-improve-school-atten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97e113a4-ce7e-45f6-892f-b3d6c5566dfa" ContentTypeId="0x0101004EE6C57652BAD6448E65BBCDDC328F6F04" PreviousValue="false" LastSyncTimeStamp="2023-03-06T14:07:24.733Z"/>
</file>

<file path=customXml/item3.xml><?xml version="1.0" encoding="utf-8"?>
<ct:contentTypeSchema xmlns:ct="http://schemas.microsoft.com/office/2006/metadata/contentType" xmlns:ma="http://schemas.microsoft.com/office/2006/metadata/properties/metaAttributes" ct:_="" ma:_="" ma:contentTypeName="Administration" ma:contentTypeID="0x0101004EE6C57652BAD6448E65BBCDDC328F6F0400436D63695FCBD140916FC1C0A9C0A899" ma:contentTypeVersion="2" ma:contentTypeDescription="General documents used in the administration of a service" ma:contentTypeScope="" ma:versionID="b720f5761832009d872f642c0984ac8c">
  <xsd:schema xmlns:xsd="http://www.w3.org/2001/XMLSchema" xmlns:xs="http://www.w3.org/2001/XMLSchema" xmlns:p="http://schemas.microsoft.com/office/2006/metadata/properties" xmlns:ns2="8a38627a-7783-4c0f-881f-7fc00af42420" xmlns:ns3="2e30ff00-39a8-4d7d-bb63-92fe9112c041" targetNamespace="http://schemas.microsoft.com/office/2006/metadata/properties" ma:root="true" ma:fieldsID="61eade23367c860a56ad3d9238b7be71" ns2:_="" ns3:_="">
    <xsd:import namespace="8a38627a-7783-4c0f-881f-7fc00af42420"/>
    <xsd:import namespace="2e30ff00-39a8-4d7d-bb63-92fe9112c041"/>
    <xsd:element name="properties">
      <xsd:complexType>
        <xsd:sequence>
          <xsd:element name="documentManagement">
            <xsd:complexType>
              <xsd:all>
                <xsd:element ref="ns2:Document_x0020_Owner"/>
                <xsd:element ref="ns2:Document_x0020_Date"/>
                <xsd:element ref="ns2:Protective_x0020_Marking"/>
                <xsd:element ref="ns3:ia40b914e86141268670d7c54bc5df15" minOccurs="0"/>
                <xsd:element ref="ns3:TaxCatchAll" minOccurs="0"/>
                <xsd:element ref="ns2:TaxCatchAllLabel" minOccurs="0"/>
                <xsd:element ref="ns2:SourceUrl" minOccurs="0"/>
                <xsd:element ref="ns2:SourceLibra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38627a-7783-4c0f-881f-7fc00af42420" elementFormDefault="qualified">
    <xsd:import namespace="http://schemas.microsoft.com/office/2006/documentManagement/types"/>
    <xsd:import namespace="http://schemas.microsoft.com/office/infopath/2007/PartnerControls"/>
    <xsd:element name="Document_x0020_Owner" ma:index="1" ma:displayName="Document Owne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TaxCatchAllLabel" ma:index="13" nillable="true" ma:displayName="Taxonomy Catch All Column1" ma:hidden="true" ma:list="{f88d8acc-36cb-4f44-9229-92ccceabfdad}"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SourceUrl" ma:index="15" nillable="true" ma:displayName="SourceUrl" ma:format="Hyperlink" ma:internalName="SourceUrl">
      <xsd:complexType>
        <xsd:complexContent>
          <xsd:extension base="dms:URL">
            <xsd:sequence>
              <xsd:element name="Url" type="dms:ValidUrl" minOccurs="0" nillable="true"/>
              <xsd:element name="Description" type="xsd:string" nillable="true"/>
            </xsd:sequence>
          </xsd:extension>
        </xsd:complexContent>
      </xsd:complexType>
    </xsd:element>
    <xsd:element name="SourceLibrary" ma:index="16" nillable="true" ma:displayName="SourceLibrary" ma:internalName="SourceLibrar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30ff00-39a8-4d7d-bb63-92fe9112c041" elementFormDefault="qualified">
    <xsd:import namespace="http://schemas.microsoft.com/office/2006/documentManagement/types"/>
    <xsd:import namespace="http://schemas.microsoft.com/office/infopath/2007/PartnerControls"/>
    <xsd:element name="ia40b914e86141268670d7c54bc5df15" ma:index="11" nillable="true" ma:displayName="Administration Document Type_0" ma:hidden="true" ma:internalName="ia40b914e86141268670d7c54bc5df15" ma:readOnly="false">
      <xsd:simpleType>
        <xsd:restriction base="dms:Note"/>
      </xsd:simpleType>
    </xsd:element>
    <xsd:element name="TaxCatchAll" ma:index="12" nillable="true" ma:displayName="Taxonomy Catch All Column" ma:description="" ma:hidden="true" ma:list="{f88d8acc-36cb-4f44-9229-92ccceabfdad}" ma:internalName="TaxCatchAll" ma:readOnly="false" ma:showField="CatchAllData" ma:web="2e40840e-cea8-4352-ab51-7a9150c499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tective_x0020_Marking xmlns="8a38627a-7783-4c0f-881f-7fc00af42420">OFFICIAL – DISCLOSABLE</Protective_x0020_Marking>
    <SourceLibrary xmlns="8a38627a-7783-4c0f-881f-7fc00af42420" xsi:nil="true"/>
    <SourceUrl xmlns="8a38627a-7783-4c0f-881f-7fc00af42420">
      <Url xsi:nil="true"/>
      <Description xsi:nil="true"/>
    </SourceUrl>
    <TaxCatchAll xmlns="2e30ff00-39a8-4d7d-bb63-92fe9112c041">
      <Value>9</Value>
    </TaxCatchAll>
    <Document_x0020_Owner xmlns="8a38627a-7783-4c0f-881f-7fc00af42420">
      <UserInfo>
        <DisplayName>Iona Wooderson</DisplayName>
        <AccountId>258</AccountId>
        <AccountType/>
      </UserInfo>
    </Document_x0020_Owner>
    <Document_x0020_Date xmlns="8a38627a-7783-4c0f-881f-7fc00af42420">2026-06-22T23:00:00+00:00</Document_x0020_Date>
    <ia40b914e86141268670d7c54bc5df15 xmlns="2e30ff00-39a8-4d7d-bb63-92fe9112c041"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F88A78-53BA-4552-A43E-4A5771736833}">
  <ds:schemaRefs>
    <ds:schemaRef ds:uri="http://schemas.openxmlformats.org/officeDocument/2006/bibliography"/>
  </ds:schemaRefs>
</ds:datastoreItem>
</file>

<file path=customXml/itemProps2.xml><?xml version="1.0" encoding="utf-8"?>
<ds:datastoreItem xmlns:ds="http://schemas.openxmlformats.org/officeDocument/2006/customXml" ds:itemID="{CB9028A0-3B12-4F6F-98B0-A9A191722137}">
  <ds:schemaRefs>
    <ds:schemaRef ds:uri="Microsoft.SharePoint.Taxonomy.ContentTypeSync"/>
  </ds:schemaRefs>
</ds:datastoreItem>
</file>

<file path=customXml/itemProps3.xml><?xml version="1.0" encoding="utf-8"?>
<ds:datastoreItem xmlns:ds="http://schemas.openxmlformats.org/officeDocument/2006/customXml" ds:itemID="{46C5729F-6CC9-42EE-80FD-99CB240F7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38627a-7783-4c0f-881f-7fc00af42420"/>
    <ds:schemaRef ds:uri="2e30ff00-39a8-4d7d-bb63-92fe9112c0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EBCA78-352B-409F-9047-A248537DDAC7}">
  <ds:schemaRefs>
    <ds:schemaRef ds:uri="http://schemas.microsoft.com/office/2006/metadata/properties"/>
    <ds:schemaRef ds:uri="http://schemas.microsoft.com/office/infopath/2007/PartnerControls"/>
    <ds:schemaRef ds:uri="8a38627a-7783-4c0f-881f-7fc00af42420"/>
    <ds:schemaRef ds:uri="2e30ff00-39a8-4d7d-bb63-92fe9112c041"/>
  </ds:schemaRefs>
</ds:datastoreItem>
</file>

<file path=customXml/itemProps5.xml><?xml version="1.0" encoding="utf-8"?>
<ds:datastoreItem xmlns:ds="http://schemas.openxmlformats.org/officeDocument/2006/customXml" ds:itemID="{B147AD53-40ED-4D04-9CB2-8A53F5983E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3486</Words>
  <Characters>19244</Characters>
  <Application>Microsoft Office Word</Application>
  <DocSecurity>0</DocSecurity>
  <Lines>392</Lines>
  <Paragraphs>220</Paragraphs>
  <ScaleCrop>false</ScaleCrop>
  <HeadingPairs>
    <vt:vector size="2" baseType="variant">
      <vt:variant>
        <vt:lpstr>Title</vt:lpstr>
      </vt:variant>
      <vt:variant>
        <vt:i4>1</vt:i4>
      </vt:variant>
    </vt:vector>
  </HeadingPairs>
  <TitlesOfParts>
    <vt:vector size="1" baseType="lpstr">
      <vt:lpstr>Section 19 Policy — How the Local Authority discharges its duties</vt:lpstr>
    </vt:vector>
  </TitlesOfParts>
  <Company/>
  <LinksUpToDate>false</LinksUpToDate>
  <CharactersWithSpaces>22510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Sussex County Council Section 19 of the Education Act (September 2026)</dc:title>
  <dc:creator>East Sussex County Council</dc:creator>
  <cp:keywords>N/A</cp:keywords>
  <dc:description>N/A</dc:description>
  <cp:lastModifiedBy>Peter Toth</cp:lastModifiedBy>
  <cp:revision>6</cp:revision>
  <dcterms:created xsi:type="dcterms:W3CDTF">2026-09-10T14:10:00Z</dcterms:created>
  <dcterms:modified xsi:type="dcterms:W3CDTF">2026-10-22T11:07:00Z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0x0101004EE6C57652BAD6448E65BBCDDC328F6F0400436D63695FCBD140916FC1C0A9C0A899</vt:lpwstr>
  </property>
  <property fmtid="{D5CDD505-2E9C-101B-9397-08002B2CF9AE}" pid="3" name="Financial Document Type">
    <vt:lpwstr/>
  </property>
  <property fmtid="{D5CDD505-2E9C-101B-9397-08002B2CF9AE}" pid="4" name="Financial_x0020_Document_x0020_Type">
    <vt:lpwstr/>
  </property>
  <property fmtid="{D5CDD505-2E9C-101B-9397-08002B2CF9AE}" pid="5" name="MediaServiceImageTags">
    <vt:lpwstr/>
  </property>
  <property fmtid="{D5CDD505-2E9C-101B-9397-08002B2CF9AE}" pid="6" name="p23cfbf5ca724db9bbf8f89111f5d616">
    <vt:lpwstr/>
  </property>
  <property fmtid="{D5CDD505-2E9C-101B-9397-08002B2CF9AE}" pid="7" name="h6c1439bd84b41d49c0c35014e3e01fb">
    <vt:lpwstr/>
  </property>
  <property fmtid="{D5CDD505-2E9C-101B-9397-08002B2CF9AE}" pid="8" name="Business_x0020_Performance_x0020_Document_x0020_Type">
    <vt:lpwstr/>
  </property>
  <property fmtid="{D5CDD505-2E9C-101B-9397-08002B2CF9AE}" pid="9" name="Contract_x0020_and_x0020_Tender_x0020_Document_x0020_Type">
    <vt:lpwstr/>
  </property>
  <property fmtid="{D5CDD505-2E9C-101B-9397-08002B2CF9AE}" pid="10" name="Legal_x0020_Document_x0020_Type">
    <vt:lpwstr/>
  </property>
  <property fmtid="{D5CDD505-2E9C-101B-9397-08002B2CF9AE}" pid="11" name="Administration Document Type">
    <vt:lpwstr>9;#Guidance|bb5f7948-fba4-4ce4-bf17-8c581eb30e6f</vt:lpwstr>
  </property>
  <property fmtid="{D5CDD505-2E9C-101B-9397-08002B2CF9AE}" pid="12" name="Administration_x0020_Document_x0020_Type">
    <vt:lpwstr>9;#Guidance|bb5f7948-fba4-4ce4-bf17-8c581eb30e6f</vt:lpwstr>
  </property>
  <property fmtid="{D5CDD505-2E9C-101B-9397-08002B2CF9AE}" pid="13" name="o00f61d71070476098c4709b5aeb3bd2">
    <vt:lpwstr/>
  </property>
  <property fmtid="{D5CDD505-2E9C-101B-9397-08002B2CF9AE}" pid="14" name="nc701821e2ae4ca7b090c56a0d021958">
    <vt:lpwstr/>
  </property>
  <property fmtid="{D5CDD505-2E9C-101B-9397-08002B2CF9AE}" pid="15" name="Education">
    <vt:lpwstr/>
  </property>
  <property fmtid="{D5CDD505-2E9C-101B-9397-08002B2CF9AE}" pid="16" name="Insurance_x0020_Document_x0020_Type">
    <vt:lpwstr/>
  </property>
  <property fmtid="{D5CDD505-2E9C-101B-9397-08002B2CF9AE}" pid="17" name="nc39939b412e4b258e3d91afae22f476">
    <vt:lpwstr/>
  </property>
  <property fmtid="{D5CDD505-2E9C-101B-9397-08002B2CF9AE}" pid="18" name="bc09e3fac64b486c98a7da5b7bede6b90">
    <vt:lpwstr/>
  </property>
  <property fmtid="{D5CDD505-2E9C-101B-9397-08002B2CF9AE}" pid="19" name="Service_x0020_Management_x0020_Document_x0020_Type">
    <vt:lpwstr/>
  </property>
  <property fmtid="{D5CDD505-2E9C-101B-9397-08002B2CF9AE}" pid="20" name="lc8e91d5afff4da3a4189ecf6f72a859">
    <vt:lpwstr/>
  </property>
  <property fmtid="{D5CDD505-2E9C-101B-9397-08002B2CF9AE}" pid="21" name="Audit_x0020_Document_x0020_Type">
    <vt:lpwstr/>
  </property>
  <property fmtid="{D5CDD505-2E9C-101B-9397-08002B2CF9AE}" pid="22" name="Health_x0020_and_x0020_Safety">
    <vt:lpwstr/>
  </property>
  <property fmtid="{D5CDD505-2E9C-101B-9397-08002B2CF9AE}" pid="23" name="c7341cb175b64701a2f371516e3c5ffa">
    <vt:lpwstr/>
  </property>
  <property fmtid="{D5CDD505-2E9C-101B-9397-08002B2CF9AE}" pid="24" name="lcf76f155ced4ddcb4097134ff3c332f">
    <vt:lpwstr/>
  </property>
  <property fmtid="{D5CDD505-2E9C-101B-9397-08002B2CF9AE}" pid="25" name="ia40b914e86141268670d7c54bc5df150">
    <vt:lpwstr>Guidance|bb5f7948-fba4-4ce4-bf17-8c581eb30e6f</vt:lpwstr>
  </property>
  <property fmtid="{D5CDD505-2E9C-101B-9397-08002B2CF9AE}" pid="26" name="Provider_x0020_and_x0020_Supplier_x0020_Document_x0020_Type">
    <vt:lpwstr/>
  </property>
  <property fmtid="{D5CDD505-2E9C-101B-9397-08002B2CF9AE}" pid="27" name="fd33f9f2be204c3cbfa42b3227ee037c">
    <vt:lpwstr/>
  </property>
  <property fmtid="{D5CDD505-2E9C-101B-9397-08002B2CF9AE}" pid="28" name="Provider and Supplier Document Type">
    <vt:lpwstr/>
  </property>
  <property fmtid="{D5CDD505-2E9C-101B-9397-08002B2CF9AE}" pid="29" name="Insurance Document Type">
    <vt:lpwstr/>
  </property>
  <property fmtid="{D5CDD505-2E9C-101B-9397-08002B2CF9AE}" pid="30" name="Contract and Tender Document Type">
    <vt:lpwstr/>
  </property>
  <property fmtid="{D5CDD505-2E9C-101B-9397-08002B2CF9AE}" pid="31" name="Business Performance Document Type">
    <vt:lpwstr/>
  </property>
  <property fmtid="{D5CDD505-2E9C-101B-9397-08002B2CF9AE}" pid="32" name="Legal Document Type">
    <vt:lpwstr/>
  </property>
  <property fmtid="{D5CDD505-2E9C-101B-9397-08002B2CF9AE}" pid="33" name="Service Management Document Type">
    <vt:lpwstr/>
  </property>
  <property fmtid="{D5CDD505-2E9C-101B-9397-08002B2CF9AE}" pid="34" name="Health and Safety">
    <vt:lpwstr/>
  </property>
  <property fmtid="{D5CDD505-2E9C-101B-9397-08002B2CF9AE}" pid="35" name="Audit Document Type">
    <vt:lpwstr/>
  </property>
  <property fmtid="{D5CDD505-2E9C-101B-9397-08002B2CF9AE}" pid="36" name="f47e7ecff5cf4fec9804331cf9cc7d2d">
    <vt:lpwstr/>
  </property>
</Properties>
</file>